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22E99" w14:textId="1CB28E0A" w:rsidR="007A1329" w:rsidRPr="009241FD" w:rsidRDefault="007A1329" w:rsidP="009241FD">
      <w:pPr>
        <w:spacing w:after="120"/>
        <w:ind w:firstLine="993"/>
        <w:jc w:val="center"/>
        <w:rPr>
          <w:rFonts w:ascii="Times New Roman" w:hAnsi="Times New Roman" w:cs="Times New Roman"/>
          <w:b/>
          <w:sz w:val="24"/>
          <w:szCs w:val="24"/>
          <w:lang w:val="en-GB"/>
        </w:rPr>
      </w:pPr>
      <w:bookmarkStart w:id="0" w:name="_GoBack"/>
      <w:bookmarkEnd w:id="0"/>
      <w:r w:rsidRPr="009241FD">
        <w:rPr>
          <w:rFonts w:ascii="Times New Roman" w:hAnsi="Times New Roman" w:cs="Times New Roman"/>
          <w:b/>
          <w:sz w:val="24"/>
          <w:szCs w:val="24"/>
          <w:lang w:val="en-GB"/>
        </w:rPr>
        <w:t xml:space="preserve">VIEŠOJO IR PRIVATAUS SEKTORIŲ PARTNERYSTĖS PROJEKTŲ, ĮGYVENDINAMŲ </w:t>
      </w:r>
      <w:r w:rsidR="001318AD" w:rsidRPr="009241FD">
        <w:rPr>
          <w:rFonts w:ascii="Times New Roman" w:hAnsi="Times New Roman" w:cs="Times New Roman"/>
          <w:b/>
          <w:sz w:val="24"/>
          <w:szCs w:val="24"/>
        </w:rPr>
        <w:t>ŠVIETIMO</w:t>
      </w:r>
      <w:r w:rsidRPr="009241FD">
        <w:rPr>
          <w:rFonts w:ascii="Times New Roman" w:hAnsi="Times New Roman" w:cs="Times New Roman"/>
          <w:b/>
          <w:sz w:val="24"/>
          <w:szCs w:val="24"/>
          <w:lang w:val="en-GB"/>
        </w:rPr>
        <w:t xml:space="preserve"> SRITYJE</w:t>
      </w:r>
      <w:r w:rsidR="00DD1EF8" w:rsidRPr="009241FD">
        <w:rPr>
          <w:rFonts w:ascii="Times New Roman" w:hAnsi="Times New Roman" w:cs="Times New Roman"/>
          <w:b/>
          <w:sz w:val="24"/>
          <w:szCs w:val="24"/>
          <w:lang w:val="en-GB"/>
        </w:rPr>
        <w:t>,</w:t>
      </w:r>
    </w:p>
    <w:p w14:paraId="6EF26990" w14:textId="00C70153" w:rsidR="00CF388F" w:rsidRPr="009241FD" w:rsidRDefault="007A1329" w:rsidP="009241FD">
      <w:pPr>
        <w:spacing w:after="120"/>
        <w:ind w:firstLine="993"/>
        <w:jc w:val="center"/>
        <w:rPr>
          <w:rFonts w:ascii="Times New Roman" w:hAnsi="Times New Roman" w:cs="Times New Roman"/>
          <w:b/>
          <w:sz w:val="24"/>
          <w:szCs w:val="24"/>
          <w:lang w:val="en-GB"/>
        </w:rPr>
      </w:pPr>
      <w:r w:rsidRPr="009241FD">
        <w:rPr>
          <w:rFonts w:ascii="Times New Roman" w:hAnsi="Times New Roman" w:cs="Times New Roman"/>
          <w:b/>
          <w:sz w:val="24"/>
          <w:szCs w:val="24"/>
          <w:lang w:val="en-GB"/>
        </w:rPr>
        <w:t xml:space="preserve">ILGALAIKĖ </w:t>
      </w:r>
      <w:r w:rsidR="00D24A1C" w:rsidRPr="009241FD">
        <w:rPr>
          <w:rFonts w:ascii="Times New Roman" w:hAnsi="Times New Roman" w:cs="Times New Roman"/>
          <w:b/>
          <w:sz w:val="24"/>
          <w:szCs w:val="24"/>
          <w:lang w:val="en-US"/>
        </w:rPr>
        <w:t xml:space="preserve">20…-20… M. </w:t>
      </w:r>
      <w:r w:rsidRPr="009241FD">
        <w:rPr>
          <w:rFonts w:ascii="Times New Roman" w:hAnsi="Times New Roman" w:cs="Times New Roman"/>
          <w:b/>
          <w:sz w:val="24"/>
          <w:szCs w:val="24"/>
          <w:lang w:val="en-GB"/>
        </w:rPr>
        <w:t>PROGRAMA</w:t>
      </w:r>
    </w:p>
    <w:p w14:paraId="64C8AC2D" w14:textId="77777777" w:rsidR="000415A3" w:rsidRPr="009241FD" w:rsidRDefault="000415A3" w:rsidP="009241FD">
      <w:pPr>
        <w:spacing w:after="120"/>
        <w:ind w:firstLine="993"/>
        <w:jc w:val="both"/>
        <w:rPr>
          <w:rFonts w:ascii="Times New Roman" w:hAnsi="Times New Roman" w:cs="Times New Roman"/>
          <w:sz w:val="24"/>
          <w:szCs w:val="24"/>
          <w:lang w:val="en-GB"/>
        </w:rPr>
      </w:pPr>
    </w:p>
    <w:sdt>
      <w:sdtPr>
        <w:rPr>
          <w:rFonts w:ascii="Times New Roman" w:eastAsiaTheme="minorHAnsi" w:hAnsi="Times New Roman" w:cs="Times New Roman"/>
          <w:b w:val="0"/>
          <w:bCs w:val="0"/>
          <w:color w:val="auto"/>
          <w:sz w:val="24"/>
          <w:szCs w:val="24"/>
          <w:lang w:val="en-GB"/>
        </w:rPr>
        <w:id w:val="811997917"/>
        <w:docPartObj>
          <w:docPartGallery w:val="Table of Contents"/>
          <w:docPartUnique/>
        </w:docPartObj>
      </w:sdtPr>
      <w:sdtEndPr>
        <w:rPr>
          <w:rFonts w:eastAsiaTheme="minorEastAsia"/>
          <w:noProof/>
        </w:rPr>
      </w:sdtEndPr>
      <w:sdtContent>
        <w:p w14:paraId="018225B9" w14:textId="77777777" w:rsidR="000415A3" w:rsidRPr="009241FD" w:rsidRDefault="00413094" w:rsidP="009241FD">
          <w:pPr>
            <w:pStyle w:val="TOCHeading"/>
            <w:spacing w:before="0" w:after="120"/>
            <w:ind w:firstLine="142"/>
            <w:rPr>
              <w:rFonts w:ascii="Times New Roman" w:hAnsi="Times New Roman" w:cs="Times New Roman"/>
              <w:bCs w:val="0"/>
              <w:color w:val="auto"/>
              <w:sz w:val="24"/>
              <w:szCs w:val="24"/>
              <w:lang w:val="en-GB"/>
            </w:rPr>
          </w:pPr>
          <w:r w:rsidRPr="009241FD">
            <w:rPr>
              <w:rFonts w:ascii="Times New Roman" w:hAnsi="Times New Roman" w:cs="Times New Roman"/>
              <w:bCs w:val="0"/>
              <w:color w:val="auto"/>
              <w:sz w:val="24"/>
              <w:szCs w:val="24"/>
              <w:lang w:val="en-GB"/>
            </w:rPr>
            <w:t>TURINYS:</w:t>
          </w:r>
        </w:p>
        <w:p w14:paraId="78EDE8D8" w14:textId="77777777" w:rsidR="00413094" w:rsidRPr="009241FD" w:rsidRDefault="00413094" w:rsidP="009241FD">
          <w:pPr>
            <w:spacing w:after="120"/>
            <w:rPr>
              <w:rFonts w:ascii="Times New Roman" w:hAnsi="Times New Roman" w:cs="Times New Roman"/>
              <w:sz w:val="24"/>
              <w:szCs w:val="24"/>
              <w:lang w:val="en-GB"/>
            </w:rPr>
          </w:pPr>
        </w:p>
        <w:p w14:paraId="03805BB5" w14:textId="2B63322D" w:rsidR="001729C4" w:rsidRDefault="000415A3">
          <w:pPr>
            <w:pStyle w:val="TOC1"/>
            <w:rPr>
              <w:noProof/>
              <w:lang w:eastAsia="lt-LT"/>
            </w:rPr>
          </w:pPr>
          <w:r w:rsidRPr="009241FD">
            <w:rPr>
              <w:rFonts w:ascii="Times New Roman" w:hAnsi="Times New Roman" w:cs="Times New Roman"/>
              <w:sz w:val="24"/>
              <w:szCs w:val="24"/>
              <w:lang w:val="en-GB"/>
            </w:rPr>
            <w:fldChar w:fldCharType="begin"/>
          </w:r>
          <w:r w:rsidRPr="009241FD">
            <w:rPr>
              <w:rFonts w:ascii="Times New Roman" w:hAnsi="Times New Roman" w:cs="Times New Roman"/>
              <w:sz w:val="24"/>
              <w:szCs w:val="24"/>
              <w:lang w:val="en-GB"/>
            </w:rPr>
            <w:instrText xml:space="preserve"> TOC \o "1-3" \h \z \u </w:instrText>
          </w:r>
          <w:r w:rsidRPr="009241FD">
            <w:rPr>
              <w:rFonts w:ascii="Times New Roman" w:hAnsi="Times New Roman" w:cs="Times New Roman"/>
              <w:sz w:val="24"/>
              <w:szCs w:val="24"/>
              <w:lang w:val="en-GB"/>
            </w:rPr>
            <w:fldChar w:fldCharType="separate"/>
          </w:r>
          <w:hyperlink w:anchor="_Toc112307673" w:history="1">
            <w:r w:rsidR="001729C4" w:rsidRPr="008E0E43">
              <w:rPr>
                <w:rStyle w:val="Hyperlink"/>
                <w:rFonts w:ascii="Times New Roman" w:hAnsi="Times New Roman" w:cs="Times New Roman"/>
                <w:smallCaps/>
                <w:noProof/>
                <w:lang w:val="en-GB"/>
              </w:rPr>
              <w:t>I.</w:t>
            </w:r>
            <w:r w:rsidR="001729C4">
              <w:rPr>
                <w:noProof/>
                <w:lang w:eastAsia="lt-LT"/>
              </w:rPr>
              <w:tab/>
            </w:r>
            <w:r w:rsidR="001729C4" w:rsidRPr="008E0E43">
              <w:rPr>
                <w:rStyle w:val="Hyperlink"/>
                <w:rFonts w:ascii="Times New Roman" w:hAnsi="Times New Roman" w:cs="Times New Roman"/>
                <w:smallCaps/>
                <w:noProof/>
                <w:lang w:val="en-GB"/>
              </w:rPr>
              <w:t>Bendrosios nuostatos</w:t>
            </w:r>
            <w:r w:rsidR="001729C4">
              <w:rPr>
                <w:noProof/>
                <w:webHidden/>
              </w:rPr>
              <w:tab/>
            </w:r>
            <w:r w:rsidR="001729C4">
              <w:rPr>
                <w:noProof/>
                <w:webHidden/>
              </w:rPr>
              <w:fldChar w:fldCharType="begin"/>
            </w:r>
            <w:r w:rsidR="001729C4">
              <w:rPr>
                <w:noProof/>
                <w:webHidden/>
              </w:rPr>
              <w:instrText xml:space="preserve"> PAGEREF _Toc112307673 \h </w:instrText>
            </w:r>
            <w:r w:rsidR="001729C4">
              <w:rPr>
                <w:noProof/>
                <w:webHidden/>
              </w:rPr>
            </w:r>
            <w:r w:rsidR="001729C4">
              <w:rPr>
                <w:noProof/>
                <w:webHidden/>
              </w:rPr>
              <w:fldChar w:fldCharType="separate"/>
            </w:r>
            <w:r w:rsidR="001729C4">
              <w:rPr>
                <w:noProof/>
                <w:webHidden/>
              </w:rPr>
              <w:t>2</w:t>
            </w:r>
            <w:r w:rsidR="001729C4">
              <w:rPr>
                <w:noProof/>
                <w:webHidden/>
              </w:rPr>
              <w:fldChar w:fldCharType="end"/>
            </w:r>
          </w:hyperlink>
        </w:p>
        <w:p w14:paraId="6E4ADA23" w14:textId="3D9CF747" w:rsidR="001729C4" w:rsidRDefault="005B28C4">
          <w:pPr>
            <w:pStyle w:val="TOC2"/>
            <w:tabs>
              <w:tab w:val="left" w:pos="880"/>
              <w:tab w:val="right" w:leader="dot" w:pos="9628"/>
            </w:tabs>
            <w:rPr>
              <w:noProof/>
              <w:lang w:eastAsia="lt-LT"/>
            </w:rPr>
          </w:pPr>
          <w:hyperlink w:anchor="_Toc112307674" w:history="1">
            <w:r w:rsidR="001729C4" w:rsidRPr="008E0E43">
              <w:rPr>
                <w:rStyle w:val="Hyperlink"/>
                <w:rFonts w:ascii="Times New Roman" w:hAnsi="Times New Roman" w:cs="Times New Roman"/>
                <w:noProof/>
                <w:lang w:val="en-GB"/>
              </w:rPr>
              <w:t>1.1.</w:t>
            </w:r>
            <w:r w:rsidR="001729C4">
              <w:rPr>
                <w:noProof/>
                <w:lang w:eastAsia="lt-LT"/>
              </w:rPr>
              <w:tab/>
            </w:r>
            <w:r w:rsidR="001729C4" w:rsidRPr="008E0E43">
              <w:rPr>
                <w:rStyle w:val="Hyperlink"/>
                <w:rFonts w:ascii="Times New Roman" w:hAnsi="Times New Roman" w:cs="Times New Roman"/>
                <w:noProof/>
                <w:lang w:val="en-US"/>
              </w:rPr>
              <w:t>Įžanga</w:t>
            </w:r>
            <w:r w:rsidR="001729C4">
              <w:rPr>
                <w:noProof/>
                <w:webHidden/>
              </w:rPr>
              <w:tab/>
            </w:r>
            <w:r w:rsidR="001729C4">
              <w:rPr>
                <w:noProof/>
                <w:webHidden/>
              </w:rPr>
              <w:fldChar w:fldCharType="begin"/>
            </w:r>
            <w:r w:rsidR="001729C4">
              <w:rPr>
                <w:noProof/>
                <w:webHidden/>
              </w:rPr>
              <w:instrText xml:space="preserve"> PAGEREF _Toc112307674 \h </w:instrText>
            </w:r>
            <w:r w:rsidR="001729C4">
              <w:rPr>
                <w:noProof/>
                <w:webHidden/>
              </w:rPr>
            </w:r>
            <w:r w:rsidR="001729C4">
              <w:rPr>
                <w:noProof/>
                <w:webHidden/>
              </w:rPr>
              <w:fldChar w:fldCharType="separate"/>
            </w:r>
            <w:r w:rsidR="001729C4">
              <w:rPr>
                <w:noProof/>
                <w:webHidden/>
              </w:rPr>
              <w:t>2</w:t>
            </w:r>
            <w:r w:rsidR="001729C4">
              <w:rPr>
                <w:noProof/>
                <w:webHidden/>
              </w:rPr>
              <w:fldChar w:fldCharType="end"/>
            </w:r>
          </w:hyperlink>
        </w:p>
        <w:p w14:paraId="489F5113" w14:textId="0F025B44" w:rsidR="001729C4" w:rsidRDefault="005B28C4">
          <w:pPr>
            <w:pStyle w:val="TOC2"/>
            <w:tabs>
              <w:tab w:val="left" w:pos="880"/>
              <w:tab w:val="right" w:leader="dot" w:pos="9628"/>
            </w:tabs>
            <w:rPr>
              <w:noProof/>
              <w:lang w:eastAsia="lt-LT"/>
            </w:rPr>
          </w:pPr>
          <w:hyperlink w:anchor="_Toc112307675" w:history="1">
            <w:r w:rsidR="001729C4" w:rsidRPr="008E0E43">
              <w:rPr>
                <w:rStyle w:val="Hyperlink"/>
                <w:rFonts w:ascii="Times New Roman" w:hAnsi="Times New Roman" w:cs="Times New Roman"/>
                <w:noProof/>
                <w:lang w:val="en-GB"/>
              </w:rPr>
              <w:t>1.2.</w:t>
            </w:r>
            <w:r w:rsidR="001729C4">
              <w:rPr>
                <w:noProof/>
                <w:lang w:eastAsia="lt-LT"/>
              </w:rPr>
              <w:tab/>
            </w:r>
            <w:r w:rsidR="001729C4" w:rsidRPr="008E0E43">
              <w:rPr>
                <w:rStyle w:val="Hyperlink"/>
                <w:rFonts w:ascii="Times New Roman" w:hAnsi="Times New Roman" w:cs="Times New Roman"/>
                <w:noProof/>
                <w:lang w:val="en-GB"/>
              </w:rPr>
              <w:t>Programoje vartojamos sąvokos</w:t>
            </w:r>
            <w:r w:rsidR="001729C4">
              <w:rPr>
                <w:noProof/>
                <w:webHidden/>
              </w:rPr>
              <w:tab/>
            </w:r>
            <w:r w:rsidR="001729C4">
              <w:rPr>
                <w:noProof/>
                <w:webHidden/>
              </w:rPr>
              <w:fldChar w:fldCharType="begin"/>
            </w:r>
            <w:r w:rsidR="001729C4">
              <w:rPr>
                <w:noProof/>
                <w:webHidden/>
              </w:rPr>
              <w:instrText xml:space="preserve"> PAGEREF _Toc112307675 \h </w:instrText>
            </w:r>
            <w:r w:rsidR="001729C4">
              <w:rPr>
                <w:noProof/>
                <w:webHidden/>
              </w:rPr>
            </w:r>
            <w:r w:rsidR="001729C4">
              <w:rPr>
                <w:noProof/>
                <w:webHidden/>
              </w:rPr>
              <w:fldChar w:fldCharType="separate"/>
            </w:r>
            <w:r w:rsidR="001729C4">
              <w:rPr>
                <w:noProof/>
                <w:webHidden/>
              </w:rPr>
              <w:t>2</w:t>
            </w:r>
            <w:r w:rsidR="001729C4">
              <w:rPr>
                <w:noProof/>
                <w:webHidden/>
              </w:rPr>
              <w:fldChar w:fldCharType="end"/>
            </w:r>
          </w:hyperlink>
        </w:p>
        <w:p w14:paraId="22F61029" w14:textId="199F51C5" w:rsidR="001729C4" w:rsidRDefault="005B28C4">
          <w:pPr>
            <w:pStyle w:val="TOC1"/>
            <w:rPr>
              <w:noProof/>
              <w:lang w:eastAsia="lt-LT"/>
            </w:rPr>
          </w:pPr>
          <w:hyperlink w:anchor="_Toc112307676" w:history="1">
            <w:r w:rsidR="001729C4" w:rsidRPr="008E0E43">
              <w:rPr>
                <w:rStyle w:val="Hyperlink"/>
                <w:rFonts w:ascii="Times New Roman" w:hAnsi="Times New Roman" w:cs="Times New Roman"/>
                <w:smallCaps/>
                <w:noProof/>
                <w:lang w:val="en-GB"/>
              </w:rPr>
              <w:t>II.</w:t>
            </w:r>
            <w:r w:rsidR="001729C4">
              <w:rPr>
                <w:noProof/>
                <w:lang w:eastAsia="lt-LT"/>
              </w:rPr>
              <w:tab/>
            </w:r>
            <w:r w:rsidR="001729C4" w:rsidRPr="008E0E43">
              <w:rPr>
                <w:rStyle w:val="Hyperlink"/>
                <w:rFonts w:ascii="Times New Roman" w:hAnsi="Times New Roman" w:cs="Times New Roman"/>
                <w:smallCaps/>
                <w:noProof/>
                <w:lang w:val="en-GB"/>
              </w:rPr>
              <w:t>Programos tikslai, uždaviniai ir planuojami rezultatai – investavimas į infrastruktūrą ir paslaugas, atitinkančias esamus ir būsimus viešosios paslaugos teikimo poreikius</w:t>
            </w:r>
            <w:r w:rsidR="001729C4">
              <w:rPr>
                <w:noProof/>
                <w:webHidden/>
              </w:rPr>
              <w:tab/>
            </w:r>
            <w:r w:rsidR="001729C4">
              <w:rPr>
                <w:noProof/>
                <w:webHidden/>
              </w:rPr>
              <w:fldChar w:fldCharType="begin"/>
            </w:r>
            <w:r w:rsidR="001729C4">
              <w:rPr>
                <w:noProof/>
                <w:webHidden/>
              </w:rPr>
              <w:instrText xml:space="preserve"> PAGEREF _Toc112307676 \h </w:instrText>
            </w:r>
            <w:r w:rsidR="001729C4">
              <w:rPr>
                <w:noProof/>
                <w:webHidden/>
              </w:rPr>
            </w:r>
            <w:r w:rsidR="001729C4">
              <w:rPr>
                <w:noProof/>
                <w:webHidden/>
              </w:rPr>
              <w:fldChar w:fldCharType="separate"/>
            </w:r>
            <w:r w:rsidR="001729C4">
              <w:rPr>
                <w:noProof/>
                <w:webHidden/>
              </w:rPr>
              <w:t>4</w:t>
            </w:r>
            <w:r w:rsidR="001729C4">
              <w:rPr>
                <w:noProof/>
                <w:webHidden/>
              </w:rPr>
              <w:fldChar w:fldCharType="end"/>
            </w:r>
          </w:hyperlink>
        </w:p>
        <w:p w14:paraId="54D6A898" w14:textId="1368601B" w:rsidR="001729C4" w:rsidRDefault="005B28C4">
          <w:pPr>
            <w:pStyle w:val="TOC2"/>
            <w:tabs>
              <w:tab w:val="left" w:pos="880"/>
              <w:tab w:val="right" w:leader="dot" w:pos="9628"/>
            </w:tabs>
            <w:rPr>
              <w:noProof/>
              <w:lang w:eastAsia="lt-LT"/>
            </w:rPr>
          </w:pPr>
          <w:hyperlink w:anchor="_Toc112307677" w:history="1">
            <w:r w:rsidR="001729C4" w:rsidRPr="008E0E43">
              <w:rPr>
                <w:rStyle w:val="Hyperlink"/>
                <w:rFonts w:ascii="Times New Roman" w:hAnsi="Times New Roman" w:cs="Times New Roman"/>
                <w:noProof/>
                <w:lang w:val="en-GB"/>
              </w:rPr>
              <w:t>2.1.</w:t>
            </w:r>
            <w:r w:rsidR="001729C4">
              <w:rPr>
                <w:noProof/>
                <w:lang w:eastAsia="lt-LT"/>
              </w:rPr>
              <w:tab/>
            </w:r>
            <w:r w:rsidR="001729C4" w:rsidRPr="008E0E43">
              <w:rPr>
                <w:rStyle w:val="Hyperlink"/>
                <w:rFonts w:ascii="Times New Roman" w:hAnsi="Times New Roman" w:cs="Times New Roman"/>
                <w:noProof/>
                <w:lang w:val="en-GB"/>
              </w:rPr>
              <w:t>Mokyklų tinklo iššūkiai, problemos ir laukiami rezultatai. Bendrojo ugdymo mokyklų finansavimas</w:t>
            </w:r>
            <w:r w:rsidR="001729C4">
              <w:rPr>
                <w:noProof/>
                <w:webHidden/>
              </w:rPr>
              <w:tab/>
            </w:r>
            <w:r w:rsidR="001729C4">
              <w:rPr>
                <w:noProof/>
                <w:webHidden/>
              </w:rPr>
              <w:fldChar w:fldCharType="begin"/>
            </w:r>
            <w:r w:rsidR="001729C4">
              <w:rPr>
                <w:noProof/>
                <w:webHidden/>
              </w:rPr>
              <w:instrText xml:space="preserve"> PAGEREF _Toc112307677 \h </w:instrText>
            </w:r>
            <w:r w:rsidR="001729C4">
              <w:rPr>
                <w:noProof/>
                <w:webHidden/>
              </w:rPr>
            </w:r>
            <w:r w:rsidR="001729C4">
              <w:rPr>
                <w:noProof/>
                <w:webHidden/>
              </w:rPr>
              <w:fldChar w:fldCharType="separate"/>
            </w:r>
            <w:r w:rsidR="001729C4">
              <w:rPr>
                <w:noProof/>
                <w:webHidden/>
              </w:rPr>
              <w:t>4</w:t>
            </w:r>
            <w:r w:rsidR="001729C4">
              <w:rPr>
                <w:noProof/>
                <w:webHidden/>
              </w:rPr>
              <w:fldChar w:fldCharType="end"/>
            </w:r>
          </w:hyperlink>
        </w:p>
        <w:p w14:paraId="4A0EB5CC" w14:textId="2A89FA97" w:rsidR="001729C4" w:rsidRDefault="005B28C4">
          <w:pPr>
            <w:pStyle w:val="TOC2"/>
            <w:tabs>
              <w:tab w:val="left" w:pos="880"/>
              <w:tab w:val="right" w:leader="dot" w:pos="9628"/>
            </w:tabs>
            <w:rPr>
              <w:noProof/>
              <w:lang w:eastAsia="lt-LT"/>
            </w:rPr>
          </w:pPr>
          <w:hyperlink w:anchor="_Toc112307678" w:history="1">
            <w:r w:rsidR="001729C4" w:rsidRPr="008E0E43">
              <w:rPr>
                <w:rStyle w:val="Hyperlink"/>
                <w:rFonts w:ascii="Times New Roman" w:hAnsi="Times New Roman" w:cs="Times New Roman"/>
                <w:noProof/>
                <w:lang w:val="en-GB"/>
              </w:rPr>
              <w:t>2.2.</w:t>
            </w:r>
            <w:r w:rsidR="001729C4">
              <w:rPr>
                <w:noProof/>
                <w:lang w:eastAsia="lt-LT"/>
              </w:rPr>
              <w:tab/>
            </w:r>
            <w:r w:rsidR="001729C4" w:rsidRPr="008E0E43">
              <w:rPr>
                <w:rStyle w:val="Hyperlink"/>
                <w:rFonts w:ascii="Times New Roman" w:hAnsi="Times New Roman" w:cs="Times New Roman"/>
                <w:noProof/>
                <w:lang w:val="en-GB"/>
              </w:rPr>
              <w:t>Programos planavimo tikslai ir uždaviniai. Planuojami rezultatai</w:t>
            </w:r>
            <w:r w:rsidR="001729C4">
              <w:rPr>
                <w:noProof/>
                <w:webHidden/>
              </w:rPr>
              <w:tab/>
            </w:r>
            <w:r w:rsidR="001729C4">
              <w:rPr>
                <w:noProof/>
                <w:webHidden/>
              </w:rPr>
              <w:fldChar w:fldCharType="begin"/>
            </w:r>
            <w:r w:rsidR="001729C4">
              <w:rPr>
                <w:noProof/>
                <w:webHidden/>
              </w:rPr>
              <w:instrText xml:space="preserve"> PAGEREF _Toc112307678 \h </w:instrText>
            </w:r>
            <w:r w:rsidR="001729C4">
              <w:rPr>
                <w:noProof/>
                <w:webHidden/>
              </w:rPr>
            </w:r>
            <w:r w:rsidR="001729C4">
              <w:rPr>
                <w:noProof/>
                <w:webHidden/>
              </w:rPr>
              <w:fldChar w:fldCharType="separate"/>
            </w:r>
            <w:r w:rsidR="001729C4">
              <w:rPr>
                <w:noProof/>
                <w:webHidden/>
              </w:rPr>
              <w:t>9</w:t>
            </w:r>
            <w:r w:rsidR="001729C4">
              <w:rPr>
                <w:noProof/>
                <w:webHidden/>
              </w:rPr>
              <w:fldChar w:fldCharType="end"/>
            </w:r>
          </w:hyperlink>
        </w:p>
        <w:p w14:paraId="31612023" w14:textId="7997ED4E" w:rsidR="001729C4" w:rsidRDefault="005B28C4">
          <w:pPr>
            <w:pStyle w:val="TOC1"/>
            <w:rPr>
              <w:noProof/>
              <w:lang w:eastAsia="lt-LT"/>
            </w:rPr>
          </w:pPr>
          <w:hyperlink w:anchor="_Toc112307679" w:history="1">
            <w:r w:rsidR="001729C4" w:rsidRPr="008E0E43">
              <w:rPr>
                <w:rStyle w:val="Hyperlink"/>
                <w:rFonts w:ascii="Times New Roman" w:hAnsi="Times New Roman" w:cs="Times New Roman"/>
                <w:smallCaps/>
                <w:noProof/>
                <w:lang w:val="en-GB"/>
              </w:rPr>
              <w:t>3.</w:t>
            </w:r>
            <w:r w:rsidR="001729C4">
              <w:rPr>
                <w:noProof/>
                <w:lang w:eastAsia="lt-LT"/>
              </w:rPr>
              <w:tab/>
            </w:r>
            <w:r w:rsidR="001729C4" w:rsidRPr="008E0E43">
              <w:rPr>
                <w:rStyle w:val="Hyperlink"/>
                <w:rFonts w:ascii="Times New Roman" w:hAnsi="Times New Roman" w:cs="Times New Roman"/>
                <w:smallCaps/>
                <w:noProof/>
                <w:lang w:val="en-GB"/>
              </w:rPr>
              <w:t>programos įgyvendinimas</w:t>
            </w:r>
            <w:r w:rsidR="001729C4">
              <w:rPr>
                <w:noProof/>
                <w:webHidden/>
              </w:rPr>
              <w:tab/>
            </w:r>
            <w:r w:rsidR="001729C4">
              <w:rPr>
                <w:noProof/>
                <w:webHidden/>
              </w:rPr>
              <w:fldChar w:fldCharType="begin"/>
            </w:r>
            <w:r w:rsidR="001729C4">
              <w:rPr>
                <w:noProof/>
                <w:webHidden/>
              </w:rPr>
              <w:instrText xml:space="preserve"> PAGEREF _Toc112307679 \h </w:instrText>
            </w:r>
            <w:r w:rsidR="001729C4">
              <w:rPr>
                <w:noProof/>
                <w:webHidden/>
              </w:rPr>
            </w:r>
            <w:r w:rsidR="001729C4">
              <w:rPr>
                <w:noProof/>
                <w:webHidden/>
              </w:rPr>
              <w:fldChar w:fldCharType="separate"/>
            </w:r>
            <w:r w:rsidR="001729C4">
              <w:rPr>
                <w:noProof/>
                <w:webHidden/>
              </w:rPr>
              <w:t>17</w:t>
            </w:r>
            <w:r w:rsidR="001729C4">
              <w:rPr>
                <w:noProof/>
                <w:webHidden/>
              </w:rPr>
              <w:fldChar w:fldCharType="end"/>
            </w:r>
          </w:hyperlink>
        </w:p>
        <w:p w14:paraId="761AAE10" w14:textId="35CCA08D" w:rsidR="001729C4" w:rsidRDefault="005B28C4">
          <w:pPr>
            <w:pStyle w:val="TOC2"/>
            <w:tabs>
              <w:tab w:val="left" w:pos="880"/>
              <w:tab w:val="right" w:leader="dot" w:pos="9628"/>
            </w:tabs>
            <w:rPr>
              <w:noProof/>
              <w:lang w:eastAsia="lt-LT"/>
            </w:rPr>
          </w:pPr>
          <w:hyperlink w:anchor="_Toc112307680" w:history="1">
            <w:r w:rsidR="001729C4" w:rsidRPr="008E0E43">
              <w:rPr>
                <w:rStyle w:val="Hyperlink"/>
                <w:rFonts w:ascii="Times New Roman" w:hAnsi="Times New Roman" w:cs="Times New Roman"/>
                <w:noProof/>
                <w:lang w:val="en-GB"/>
              </w:rPr>
              <w:t>3.1.</w:t>
            </w:r>
            <w:r w:rsidR="001729C4">
              <w:rPr>
                <w:noProof/>
                <w:lang w:eastAsia="lt-LT"/>
              </w:rPr>
              <w:tab/>
            </w:r>
            <w:r w:rsidR="001729C4" w:rsidRPr="008E0E43">
              <w:rPr>
                <w:rStyle w:val="Hyperlink"/>
                <w:rFonts w:ascii="Times New Roman" w:hAnsi="Times New Roman" w:cs="Times New Roman"/>
                <w:noProof/>
                <w:lang w:val="en-GB"/>
              </w:rPr>
              <w:t>Programos keitimas. Naujų projektų įtraukimas į Programą</w:t>
            </w:r>
            <w:r w:rsidR="001729C4">
              <w:rPr>
                <w:noProof/>
                <w:webHidden/>
              </w:rPr>
              <w:tab/>
            </w:r>
            <w:r w:rsidR="001729C4">
              <w:rPr>
                <w:noProof/>
                <w:webHidden/>
              </w:rPr>
              <w:fldChar w:fldCharType="begin"/>
            </w:r>
            <w:r w:rsidR="001729C4">
              <w:rPr>
                <w:noProof/>
                <w:webHidden/>
              </w:rPr>
              <w:instrText xml:space="preserve"> PAGEREF _Toc112307680 \h </w:instrText>
            </w:r>
            <w:r w:rsidR="001729C4">
              <w:rPr>
                <w:noProof/>
                <w:webHidden/>
              </w:rPr>
            </w:r>
            <w:r w:rsidR="001729C4">
              <w:rPr>
                <w:noProof/>
                <w:webHidden/>
              </w:rPr>
              <w:fldChar w:fldCharType="separate"/>
            </w:r>
            <w:r w:rsidR="001729C4">
              <w:rPr>
                <w:noProof/>
                <w:webHidden/>
              </w:rPr>
              <w:t>17</w:t>
            </w:r>
            <w:r w:rsidR="001729C4">
              <w:rPr>
                <w:noProof/>
                <w:webHidden/>
              </w:rPr>
              <w:fldChar w:fldCharType="end"/>
            </w:r>
          </w:hyperlink>
        </w:p>
        <w:p w14:paraId="7894835C" w14:textId="3EB850E7" w:rsidR="001729C4" w:rsidRDefault="005B28C4">
          <w:pPr>
            <w:pStyle w:val="TOC2"/>
            <w:tabs>
              <w:tab w:val="left" w:pos="880"/>
              <w:tab w:val="right" w:leader="dot" w:pos="9628"/>
            </w:tabs>
            <w:rPr>
              <w:noProof/>
              <w:lang w:eastAsia="lt-LT"/>
            </w:rPr>
          </w:pPr>
          <w:hyperlink w:anchor="_Toc112307681" w:history="1">
            <w:r w:rsidR="001729C4" w:rsidRPr="008E0E43">
              <w:rPr>
                <w:rStyle w:val="Hyperlink"/>
                <w:rFonts w:ascii="Times New Roman" w:hAnsi="Times New Roman" w:cs="Times New Roman"/>
                <w:noProof/>
              </w:rPr>
              <w:t>3.2.</w:t>
            </w:r>
            <w:r w:rsidR="001729C4">
              <w:rPr>
                <w:noProof/>
                <w:lang w:eastAsia="lt-LT"/>
              </w:rPr>
              <w:tab/>
            </w:r>
            <w:r w:rsidR="001729C4" w:rsidRPr="008E0E43">
              <w:rPr>
                <w:rStyle w:val="Hyperlink"/>
                <w:rFonts w:ascii="Times New Roman" w:hAnsi="Times New Roman" w:cs="Times New Roman"/>
                <w:noProof/>
              </w:rPr>
              <w:t>Programos įgyvendinimo stebėsena ir kontrolė</w:t>
            </w:r>
            <w:r w:rsidR="001729C4">
              <w:rPr>
                <w:noProof/>
                <w:webHidden/>
              </w:rPr>
              <w:tab/>
            </w:r>
            <w:r w:rsidR="001729C4">
              <w:rPr>
                <w:noProof/>
                <w:webHidden/>
              </w:rPr>
              <w:fldChar w:fldCharType="begin"/>
            </w:r>
            <w:r w:rsidR="001729C4">
              <w:rPr>
                <w:noProof/>
                <w:webHidden/>
              </w:rPr>
              <w:instrText xml:space="preserve"> PAGEREF _Toc112307681 \h </w:instrText>
            </w:r>
            <w:r w:rsidR="001729C4">
              <w:rPr>
                <w:noProof/>
                <w:webHidden/>
              </w:rPr>
            </w:r>
            <w:r w:rsidR="001729C4">
              <w:rPr>
                <w:noProof/>
                <w:webHidden/>
              </w:rPr>
              <w:fldChar w:fldCharType="separate"/>
            </w:r>
            <w:r w:rsidR="001729C4">
              <w:rPr>
                <w:noProof/>
                <w:webHidden/>
              </w:rPr>
              <w:t>17</w:t>
            </w:r>
            <w:r w:rsidR="001729C4">
              <w:rPr>
                <w:noProof/>
                <w:webHidden/>
              </w:rPr>
              <w:fldChar w:fldCharType="end"/>
            </w:r>
          </w:hyperlink>
        </w:p>
        <w:p w14:paraId="748061D2" w14:textId="74C8F803" w:rsidR="001729C4" w:rsidRDefault="005B28C4">
          <w:pPr>
            <w:pStyle w:val="TOC1"/>
            <w:rPr>
              <w:noProof/>
              <w:lang w:eastAsia="lt-LT"/>
            </w:rPr>
          </w:pPr>
          <w:hyperlink w:anchor="_Toc112307682" w:history="1">
            <w:r w:rsidR="001729C4" w:rsidRPr="008E0E43">
              <w:rPr>
                <w:rStyle w:val="Hyperlink"/>
                <w:rFonts w:ascii="Times New Roman" w:hAnsi="Times New Roman" w:cs="Times New Roman"/>
                <w:noProof/>
                <w:lang w:val="en-US"/>
              </w:rPr>
              <w:t>4.</w:t>
            </w:r>
            <w:r w:rsidR="001729C4">
              <w:rPr>
                <w:noProof/>
                <w:lang w:eastAsia="lt-LT"/>
              </w:rPr>
              <w:tab/>
            </w:r>
            <w:r w:rsidR="001729C4" w:rsidRPr="008E0E43">
              <w:rPr>
                <w:rStyle w:val="Hyperlink"/>
                <w:rFonts w:ascii="Times New Roman" w:hAnsi="Times New Roman" w:cs="Times New Roman"/>
                <w:smallCaps/>
                <w:noProof/>
                <w:lang w:val="en-GB"/>
              </w:rPr>
              <w:t>Priedai</w:t>
            </w:r>
            <w:r w:rsidR="001729C4">
              <w:rPr>
                <w:noProof/>
                <w:webHidden/>
              </w:rPr>
              <w:tab/>
            </w:r>
            <w:r w:rsidR="001729C4">
              <w:rPr>
                <w:noProof/>
                <w:webHidden/>
              </w:rPr>
              <w:fldChar w:fldCharType="begin"/>
            </w:r>
            <w:r w:rsidR="001729C4">
              <w:rPr>
                <w:noProof/>
                <w:webHidden/>
              </w:rPr>
              <w:instrText xml:space="preserve"> PAGEREF _Toc112307682 \h </w:instrText>
            </w:r>
            <w:r w:rsidR="001729C4">
              <w:rPr>
                <w:noProof/>
                <w:webHidden/>
              </w:rPr>
            </w:r>
            <w:r w:rsidR="001729C4">
              <w:rPr>
                <w:noProof/>
                <w:webHidden/>
              </w:rPr>
              <w:fldChar w:fldCharType="separate"/>
            </w:r>
            <w:r w:rsidR="001729C4">
              <w:rPr>
                <w:noProof/>
                <w:webHidden/>
              </w:rPr>
              <w:t>19</w:t>
            </w:r>
            <w:r w:rsidR="001729C4">
              <w:rPr>
                <w:noProof/>
                <w:webHidden/>
              </w:rPr>
              <w:fldChar w:fldCharType="end"/>
            </w:r>
          </w:hyperlink>
        </w:p>
        <w:p w14:paraId="7C35A9CD" w14:textId="53A2CA82" w:rsidR="001729C4" w:rsidRDefault="005B28C4">
          <w:pPr>
            <w:pStyle w:val="TOC2"/>
            <w:tabs>
              <w:tab w:val="right" w:leader="dot" w:pos="9628"/>
            </w:tabs>
            <w:rPr>
              <w:noProof/>
              <w:lang w:eastAsia="lt-LT"/>
            </w:rPr>
          </w:pPr>
          <w:hyperlink w:anchor="_Toc112307683" w:history="1">
            <w:r w:rsidR="001729C4" w:rsidRPr="008E0E43">
              <w:rPr>
                <w:rStyle w:val="Hyperlink"/>
                <w:rFonts w:ascii="Times New Roman" w:hAnsi="Times New Roman" w:cs="Times New Roman"/>
                <w:noProof/>
                <w:lang w:val="en-US"/>
              </w:rPr>
              <w:t>4.1. Priedas Nr. 1 Savivaldybių investicijų švietimo sekotiruje planavimo, neapibrėžtų įsipareigojimų ir fiskalinės drausmės taisyklių laikymosi skaičiuoklė</w:t>
            </w:r>
            <w:r w:rsidR="001729C4">
              <w:rPr>
                <w:noProof/>
                <w:webHidden/>
              </w:rPr>
              <w:tab/>
            </w:r>
            <w:r w:rsidR="001729C4">
              <w:rPr>
                <w:noProof/>
                <w:webHidden/>
              </w:rPr>
              <w:fldChar w:fldCharType="begin"/>
            </w:r>
            <w:r w:rsidR="001729C4">
              <w:rPr>
                <w:noProof/>
                <w:webHidden/>
              </w:rPr>
              <w:instrText xml:space="preserve"> PAGEREF _Toc112307683 \h </w:instrText>
            </w:r>
            <w:r w:rsidR="001729C4">
              <w:rPr>
                <w:noProof/>
                <w:webHidden/>
              </w:rPr>
            </w:r>
            <w:r w:rsidR="001729C4">
              <w:rPr>
                <w:noProof/>
                <w:webHidden/>
              </w:rPr>
              <w:fldChar w:fldCharType="separate"/>
            </w:r>
            <w:r w:rsidR="001729C4">
              <w:rPr>
                <w:noProof/>
                <w:webHidden/>
              </w:rPr>
              <w:t>19</w:t>
            </w:r>
            <w:r w:rsidR="001729C4">
              <w:rPr>
                <w:noProof/>
                <w:webHidden/>
              </w:rPr>
              <w:fldChar w:fldCharType="end"/>
            </w:r>
          </w:hyperlink>
        </w:p>
        <w:p w14:paraId="2527EF4D" w14:textId="31C008B2" w:rsidR="000415A3" w:rsidRPr="009241FD" w:rsidRDefault="000415A3" w:rsidP="009241FD">
          <w:pPr>
            <w:spacing w:after="120"/>
            <w:ind w:firstLine="142"/>
            <w:jc w:val="both"/>
            <w:rPr>
              <w:rFonts w:ascii="Times New Roman" w:hAnsi="Times New Roman" w:cs="Times New Roman"/>
              <w:sz w:val="24"/>
              <w:szCs w:val="24"/>
              <w:lang w:val="en-GB"/>
            </w:rPr>
          </w:pPr>
          <w:r w:rsidRPr="009241FD">
            <w:rPr>
              <w:rFonts w:ascii="Times New Roman" w:hAnsi="Times New Roman" w:cs="Times New Roman"/>
              <w:b/>
              <w:bCs/>
              <w:noProof/>
              <w:sz w:val="24"/>
              <w:szCs w:val="24"/>
              <w:lang w:val="en-GB"/>
            </w:rPr>
            <w:fldChar w:fldCharType="end"/>
          </w:r>
        </w:p>
      </w:sdtContent>
    </w:sdt>
    <w:p w14:paraId="0814310C" w14:textId="77777777" w:rsidR="000415A3" w:rsidRPr="009241FD" w:rsidRDefault="000415A3" w:rsidP="009241FD">
      <w:pPr>
        <w:spacing w:after="120"/>
        <w:ind w:firstLine="993"/>
        <w:jc w:val="both"/>
        <w:rPr>
          <w:rFonts w:ascii="Times New Roman" w:hAnsi="Times New Roman" w:cs="Times New Roman"/>
          <w:sz w:val="24"/>
          <w:szCs w:val="24"/>
          <w:lang w:val="en-GB"/>
        </w:rPr>
      </w:pPr>
    </w:p>
    <w:p w14:paraId="09AA4532" w14:textId="77777777" w:rsidR="000415A3" w:rsidRPr="009241FD" w:rsidRDefault="000415A3" w:rsidP="009241FD">
      <w:pPr>
        <w:spacing w:after="120"/>
        <w:ind w:firstLine="993"/>
        <w:jc w:val="both"/>
        <w:rPr>
          <w:rFonts w:ascii="Times New Roman" w:hAnsi="Times New Roman" w:cs="Times New Roman"/>
          <w:sz w:val="24"/>
          <w:szCs w:val="24"/>
          <w:lang w:val="en-GB"/>
        </w:rPr>
      </w:pPr>
    </w:p>
    <w:p w14:paraId="642D4C9A" w14:textId="77777777" w:rsidR="000415A3" w:rsidRPr="009241FD" w:rsidRDefault="000415A3" w:rsidP="009241FD">
      <w:pPr>
        <w:spacing w:after="120"/>
        <w:ind w:firstLine="993"/>
        <w:jc w:val="both"/>
        <w:rPr>
          <w:rFonts w:ascii="Times New Roman" w:hAnsi="Times New Roman" w:cs="Times New Roman"/>
          <w:sz w:val="24"/>
          <w:szCs w:val="24"/>
          <w:lang w:val="en-GB"/>
        </w:rPr>
      </w:pPr>
      <w:r w:rsidRPr="009241FD">
        <w:rPr>
          <w:rFonts w:ascii="Times New Roman" w:hAnsi="Times New Roman" w:cs="Times New Roman"/>
          <w:sz w:val="24"/>
          <w:szCs w:val="24"/>
          <w:lang w:val="en-GB"/>
        </w:rPr>
        <w:br w:type="page"/>
      </w:r>
    </w:p>
    <w:p w14:paraId="38E0AE0D" w14:textId="77777777" w:rsidR="000415A3" w:rsidRPr="009241FD" w:rsidRDefault="000415A3" w:rsidP="009241FD">
      <w:pPr>
        <w:spacing w:after="120"/>
        <w:ind w:firstLine="993"/>
        <w:jc w:val="both"/>
        <w:rPr>
          <w:rFonts w:ascii="Times New Roman" w:hAnsi="Times New Roman" w:cs="Times New Roman"/>
          <w:sz w:val="24"/>
          <w:szCs w:val="24"/>
          <w:lang w:val="en-GB"/>
        </w:rPr>
      </w:pPr>
    </w:p>
    <w:p w14:paraId="1E81F71A" w14:textId="74201F18" w:rsidR="002B11F6" w:rsidRPr="009241FD" w:rsidRDefault="00F57BB3" w:rsidP="009241FD">
      <w:pPr>
        <w:pStyle w:val="Heading1"/>
        <w:numPr>
          <w:ilvl w:val="0"/>
          <w:numId w:val="1"/>
        </w:numPr>
        <w:spacing w:before="0" w:after="120"/>
        <w:ind w:left="0" w:firstLine="993"/>
        <w:jc w:val="center"/>
        <w:rPr>
          <w:rFonts w:ascii="Times New Roman" w:hAnsi="Times New Roman" w:cs="Times New Roman"/>
          <w:smallCaps/>
          <w:color w:val="auto"/>
          <w:sz w:val="24"/>
          <w:szCs w:val="24"/>
          <w:lang w:val="en-GB"/>
        </w:rPr>
      </w:pPr>
      <w:bookmarkStart w:id="1" w:name="_Toc112307673"/>
      <w:r w:rsidRPr="009241FD">
        <w:rPr>
          <w:rFonts w:ascii="Times New Roman" w:hAnsi="Times New Roman" w:cs="Times New Roman"/>
          <w:smallCaps/>
          <w:color w:val="auto"/>
          <w:sz w:val="24"/>
          <w:szCs w:val="24"/>
          <w:lang w:val="en-GB"/>
        </w:rPr>
        <w:t>Bendrosios nuostatos</w:t>
      </w:r>
      <w:bookmarkEnd w:id="1"/>
    </w:p>
    <w:p w14:paraId="0FCF9092" w14:textId="77777777" w:rsidR="005B51C8" w:rsidRPr="009241FD" w:rsidRDefault="005B51C8" w:rsidP="009241FD">
      <w:pPr>
        <w:spacing w:after="120"/>
        <w:rPr>
          <w:rFonts w:ascii="Times New Roman" w:hAnsi="Times New Roman" w:cs="Times New Roman"/>
          <w:sz w:val="24"/>
          <w:szCs w:val="24"/>
        </w:rPr>
      </w:pPr>
    </w:p>
    <w:p w14:paraId="00A6B162" w14:textId="30CD6EAF" w:rsidR="00F57BB3" w:rsidRPr="009241FD" w:rsidRDefault="00F57BB3" w:rsidP="009241FD">
      <w:pPr>
        <w:pStyle w:val="Heading2"/>
        <w:numPr>
          <w:ilvl w:val="1"/>
          <w:numId w:val="1"/>
        </w:numPr>
        <w:spacing w:before="0" w:after="120"/>
        <w:jc w:val="center"/>
        <w:rPr>
          <w:rFonts w:ascii="Times New Roman" w:hAnsi="Times New Roman" w:cs="Times New Roman"/>
          <w:color w:val="auto"/>
          <w:sz w:val="24"/>
          <w:szCs w:val="24"/>
          <w:lang w:val="en-GB"/>
        </w:rPr>
      </w:pPr>
      <w:r w:rsidRPr="009241FD">
        <w:rPr>
          <w:rFonts w:ascii="Times New Roman" w:hAnsi="Times New Roman" w:cs="Times New Roman"/>
          <w:color w:val="auto"/>
          <w:sz w:val="24"/>
          <w:szCs w:val="24"/>
          <w:lang w:val="en-US"/>
        </w:rPr>
        <w:t xml:space="preserve"> </w:t>
      </w:r>
      <w:bookmarkStart w:id="2" w:name="_Toc112307674"/>
      <w:r w:rsidRPr="009241FD">
        <w:rPr>
          <w:rFonts w:ascii="Times New Roman" w:hAnsi="Times New Roman" w:cs="Times New Roman"/>
          <w:color w:val="auto"/>
          <w:sz w:val="24"/>
          <w:szCs w:val="24"/>
          <w:lang w:val="en-US"/>
        </w:rPr>
        <w:t>Įžanga</w:t>
      </w:r>
      <w:bookmarkEnd w:id="2"/>
    </w:p>
    <w:p w14:paraId="36563298" w14:textId="3DA867E6" w:rsidR="005B51C8" w:rsidRPr="009241FD" w:rsidRDefault="008C10A3" w:rsidP="009241FD">
      <w:pPr>
        <w:pStyle w:val="ListParagraph"/>
        <w:spacing w:after="120"/>
        <w:ind w:left="0" w:firstLine="567"/>
        <w:jc w:val="both"/>
        <w:rPr>
          <w:rFonts w:ascii="Times New Roman" w:hAnsi="Times New Roman" w:cs="Times New Roman"/>
          <w:sz w:val="24"/>
          <w:szCs w:val="24"/>
          <w:lang w:val="en-GB"/>
        </w:rPr>
      </w:pPr>
      <w:r w:rsidRPr="009241FD">
        <w:rPr>
          <w:rFonts w:ascii="Times New Roman" w:hAnsi="Times New Roman" w:cs="Times New Roman"/>
          <w:sz w:val="24"/>
          <w:szCs w:val="24"/>
          <w:lang w:val="en-GB"/>
        </w:rPr>
        <w:t>Viešojo ir privataus sektorių partnerystės pro</w:t>
      </w:r>
      <w:r w:rsidR="002B496E" w:rsidRPr="009241FD">
        <w:rPr>
          <w:rFonts w:ascii="Times New Roman" w:hAnsi="Times New Roman" w:cs="Times New Roman"/>
          <w:sz w:val="24"/>
          <w:szCs w:val="24"/>
          <w:lang w:val="en-GB"/>
        </w:rPr>
        <w:t>jektų, įgyvendinamų švietimų srityje, ilgalaikė p</w:t>
      </w:r>
      <w:r w:rsidR="005F25ED" w:rsidRPr="009241FD">
        <w:rPr>
          <w:rFonts w:ascii="Times New Roman" w:hAnsi="Times New Roman" w:cs="Times New Roman"/>
          <w:sz w:val="24"/>
          <w:szCs w:val="24"/>
          <w:lang w:val="en-GB"/>
        </w:rPr>
        <w:t>rograma</w:t>
      </w:r>
      <w:r w:rsidR="00B805FF" w:rsidRPr="009241FD">
        <w:rPr>
          <w:rFonts w:ascii="Times New Roman" w:hAnsi="Times New Roman" w:cs="Times New Roman"/>
          <w:sz w:val="24"/>
          <w:szCs w:val="24"/>
          <w:lang w:val="en-GB"/>
        </w:rPr>
        <w:t xml:space="preserve"> </w:t>
      </w:r>
      <w:r w:rsidR="005F25ED" w:rsidRPr="009241FD">
        <w:rPr>
          <w:rFonts w:ascii="Times New Roman" w:hAnsi="Times New Roman" w:cs="Times New Roman"/>
          <w:sz w:val="24"/>
          <w:szCs w:val="24"/>
          <w:lang w:val="en-GB"/>
        </w:rPr>
        <w:t xml:space="preserve">skirta apibrėžti ilgalaikius savivaldybės tikslus ir numatyti siektinus rezultatus </w:t>
      </w:r>
      <w:r w:rsidR="005B51C8" w:rsidRPr="009241FD">
        <w:rPr>
          <w:rFonts w:ascii="Times New Roman" w:hAnsi="Times New Roman" w:cs="Times New Roman"/>
          <w:sz w:val="24"/>
          <w:szCs w:val="24"/>
          <w:lang w:val="en-GB"/>
        </w:rPr>
        <w:t>tobulinant</w:t>
      </w:r>
      <w:r w:rsidR="005F25ED" w:rsidRPr="009241FD">
        <w:rPr>
          <w:rFonts w:ascii="Times New Roman" w:hAnsi="Times New Roman" w:cs="Times New Roman"/>
          <w:sz w:val="24"/>
          <w:szCs w:val="24"/>
          <w:lang w:val="en-GB"/>
        </w:rPr>
        <w:t xml:space="preserve"> bendrojo ugdymo mokyklų tinklą, dėmesį skiriant švietimo įstaigų infrastruktūrai. Atsižvelgiant į tai, kad programa skirta </w:t>
      </w:r>
      <w:r w:rsidR="00383641" w:rsidRPr="009241FD">
        <w:rPr>
          <w:rFonts w:ascii="Times New Roman" w:hAnsi="Times New Roman" w:cs="Times New Roman"/>
          <w:sz w:val="24"/>
          <w:szCs w:val="24"/>
          <w:lang w:val="en-GB"/>
        </w:rPr>
        <w:t xml:space="preserve">Bendrojo </w:t>
      </w:r>
      <w:r w:rsidR="005F25ED" w:rsidRPr="009241FD">
        <w:rPr>
          <w:rFonts w:ascii="Times New Roman" w:hAnsi="Times New Roman" w:cs="Times New Roman"/>
          <w:sz w:val="24"/>
          <w:szCs w:val="24"/>
          <w:lang w:val="en-GB"/>
        </w:rPr>
        <w:t>ugdymo mokykl</w:t>
      </w:r>
      <w:r w:rsidR="005F12EE" w:rsidRPr="009241FD">
        <w:rPr>
          <w:rFonts w:ascii="Times New Roman" w:hAnsi="Times New Roman" w:cs="Times New Roman"/>
          <w:sz w:val="24"/>
          <w:szCs w:val="24"/>
          <w:lang w:val="en-GB"/>
        </w:rPr>
        <w:t>ų problemų sprendimui</w:t>
      </w:r>
      <w:r w:rsidR="005F25ED" w:rsidRPr="009241FD">
        <w:rPr>
          <w:rFonts w:ascii="Times New Roman" w:hAnsi="Times New Roman" w:cs="Times New Roman"/>
          <w:sz w:val="24"/>
          <w:szCs w:val="24"/>
          <w:lang w:val="en-GB"/>
        </w:rPr>
        <w:t xml:space="preserve">, </w:t>
      </w:r>
      <w:r w:rsidR="00B805FF" w:rsidRPr="009241FD">
        <w:rPr>
          <w:rFonts w:ascii="Times New Roman" w:hAnsi="Times New Roman" w:cs="Times New Roman"/>
          <w:sz w:val="24"/>
          <w:szCs w:val="24"/>
          <w:lang w:val="en-GB"/>
        </w:rPr>
        <w:t>žemiau</w:t>
      </w:r>
      <w:r w:rsidR="00B805FF" w:rsidRPr="009241FD">
        <w:rPr>
          <w:rFonts w:ascii="Times New Roman" w:eastAsiaTheme="minorHAnsi" w:hAnsi="Times New Roman" w:cs="Times New Roman"/>
          <w:color w:val="000000" w:themeColor="text1"/>
          <w:sz w:val="24"/>
          <w:szCs w:val="24"/>
          <w:lang w:val="en-GB"/>
        </w:rPr>
        <w:t xml:space="preserve"> pateikiamos programoje vartojamos sąvokos. Sąvokos, nenurodytos šioje dalyje yra suprantamos taip, kaip jos yra apibrėžtos Lietuvos Respublikos švietimo įstatyme, Lietuvos Respublikos statybos įstatyme ir kituose teisės aktuose, reglamentuojančiuose švietimo srities klausimus.</w:t>
      </w:r>
      <w:r w:rsidR="0093672F" w:rsidRPr="009241FD">
        <w:rPr>
          <w:rFonts w:ascii="Times New Roman" w:eastAsiaTheme="minorHAnsi" w:hAnsi="Times New Roman" w:cs="Times New Roman"/>
          <w:i/>
          <w:color w:val="000000" w:themeColor="text1"/>
          <w:sz w:val="24"/>
          <w:szCs w:val="24"/>
          <w:lang w:val="en-GB"/>
        </w:rPr>
        <w:t xml:space="preserve"> </w:t>
      </w:r>
    </w:p>
    <w:p w14:paraId="172796AB" w14:textId="50F427B2" w:rsidR="0093672F" w:rsidRPr="009241FD" w:rsidRDefault="005B51C8" w:rsidP="009241FD">
      <w:pPr>
        <w:pStyle w:val="Standard"/>
        <w:tabs>
          <w:tab w:val="left" w:pos="993"/>
          <w:tab w:val="left" w:pos="2592"/>
          <w:tab w:val="left" w:pos="3888"/>
          <w:tab w:val="left" w:pos="5184"/>
          <w:tab w:val="left" w:pos="6480"/>
          <w:tab w:val="left" w:pos="7776"/>
        </w:tabs>
        <w:spacing w:after="120" w:line="276" w:lineRule="auto"/>
        <w:jc w:val="both"/>
        <w:rPr>
          <w:rFonts w:ascii="Times New Roman" w:eastAsiaTheme="minorHAnsi" w:hAnsi="Times New Roman" w:cs="Times New Roman"/>
          <w:i/>
          <w:color w:val="1F4E79" w:themeColor="accent1" w:themeShade="80"/>
          <w:lang w:val="en-GB" w:eastAsia="en-US" w:bidi="ar-SA"/>
        </w:rPr>
      </w:pPr>
      <w:r w:rsidRPr="009241FD">
        <w:rPr>
          <w:rFonts w:ascii="Times New Roman" w:eastAsiaTheme="minorHAnsi" w:hAnsi="Times New Roman" w:cs="Times New Roman"/>
          <w:i/>
          <w:color w:val="000000" w:themeColor="text1"/>
          <w:lang w:val="en-GB" w:eastAsia="en-US" w:bidi="ar-SA"/>
        </w:rPr>
        <w:tab/>
      </w:r>
      <w:r w:rsidR="00D20747" w:rsidRPr="009241FD">
        <w:rPr>
          <w:rFonts w:ascii="Times New Roman" w:eastAsiaTheme="minorHAnsi" w:hAnsi="Times New Roman" w:cs="Times New Roman"/>
          <w:i/>
          <w:color w:val="1F4E79" w:themeColor="accent1" w:themeShade="80"/>
          <w:lang w:val="en-GB" w:eastAsia="en-US" w:bidi="ar-SA"/>
        </w:rPr>
        <w:t>Rengiama ilgalaikė programa turi būti suderin</w:t>
      </w:r>
      <w:r w:rsidR="00E53382" w:rsidRPr="009241FD">
        <w:rPr>
          <w:rFonts w:ascii="Times New Roman" w:eastAsiaTheme="minorHAnsi" w:hAnsi="Times New Roman" w:cs="Times New Roman"/>
          <w:i/>
          <w:color w:val="1F4E79" w:themeColor="accent1" w:themeShade="80"/>
          <w:lang w:val="en-GB" w:eastAsia="en-US" w:bidi="ar-SA"/>
        </w:rPr>
        <w:t>ta</w:t>
      </w:r>
      <w:r w:rsidR="00D20747" w:rsidRPr="009241FD">
        <w:rPr>
          <w:rFonts w:ascii="Times New Roman" w:eastAsiaTheme="minorHAnsi" w:hAnsi="Times New Roman" w:cs="Times New Roman"/>
          <w:i/>
          <w:color w:val="1F4E79" w:themeColor="accent1" w:themeShade="80"/>
          <w:lang w:val="en-GB" w:eastAsia="en-US" w:bidi="ar-SA"/>
        </w:rPr>
        <w:t xml:space="preserve"> su galiojančiais norminiais </w:t>
      </w:r>
      <w:r w:rsidR="00E53382" w:rsidRPr="009241FD">
        <w:rPr>
          <w:rFonts w:ascii="Times New Roman" w:eastAsiaTheme="minorHAnsi" w:hAnsi="Times New Roman" w:cs="Times New Roman"/>
          <w:i/>
          <w:color w:val="1F4E79" w:themeColor="accent1" w:themeShade="80"/>
          <w:lang w:val="en-GB" w:eastAsia="en-US" w:bidi="ar-SA"/>
        </w:rPr>
        <w:t>teisės aktais</w:t>
      </w:r>
      <w:r w:rsidR="00B805FF" w:rsidRPr="009241FD">
        <w:rPr>
          <w:rFonts w:ascii="Times New Roman" w:eastAsiaTheme="minorHAnsi" w:hAnsi="Times New Roman" w:cs="Times New Roman"/>
          <w:i/>
          <w:color w:val="1F4E79" w:themeColor="accent1" w:themeShade="80"/>
          <w:lang w:val="en-GB" w:eastAsia="en-US" w:bidi="ar-SA"/>
        </w:rPr>
        <w:t xml:space="preserve">. Taip pat rengiant programą rekomenduojama atsižvelgti į </w:t>
      </w:r>
      <w:r w:rsidR="00E53382" w:rsidRPr="009241FD">
        <w:rPr>
          <w:rFonts w:ascii="Times New Roman" w:eastAsiaTheme="minorHAnsi" w:hAnsi="Times New Roman" w:cs="Times New Roman"/>
          <w:i/>
          <w:color w:val="1F4E79" w:themeColor="accent1" w:themeShade="80"/>
          <w:lang w:val="en-GB" w:eastAsia="en-US" w:bidi="ar-SA"/>
        </w:rPr>
        <w:t>Metodin</w:t>
      </w:r>
      <w:r w:rsidR="00B805FF" w:rsidRPr="009241FD">
        <w:rPr>
          <w:rFonts w:ascii="Times New Roman" w:eastAsiaTheme="minorHAnsi" w:hAnsi="Times New Roman" w:cs="Times New Roman"/>
          <w:i/>
          <w:color w:val="1F4E79" w:themeColor="accent1" w:themeShade="80"/>
          <w:lang w:val="en-GB" w:eastAsia="en-US" w:bidi="ar-SA"/>
        </w:rPr>
        <w:t>es</w:t>
      </w:r>
      <w:r w:rsidR="00E53382" w:rsidRPr="009241FD">
        <w:rPr>
          <w:rFonts w:ascii="Times New Roman" w:eastAsiaTheme="minorHAnsi" w:hAnsi="Times New Roman" w:cs="Times New Roman"/>
          <w:i/>
          <w:color w:val="1F4E79" w:themeColor="accent1" w:themeShade="80"/>
          <w:lang w:val="en-GB" w:eastAsia="en-US" w:bidi="ar-SA"/>
        </w:rPr>
        <w:t xml:space="preserve"> rekomendacij</w:t>
      </w:r>
      <w:r w:rsidR="00B805FF" w:rsidRPr="009241FD">
        <w:rPr>
          <w:rFonts w:ascii="Times New Roman" w:eastAsiaTheme="minorHAnsi" w:hAnsi="Times New Roman" w:cs="Times New Roman"/>
          <w:i/>
          <w:color w:val="1F4E79" w:themeColor="accent1" w:themeShade="80"/>
          <w:lang w:val="en-GB" w:eastAsia="en-US" w:bidi="ar-SA"/>
        </w:rPr>
        <w:t>as</w:t>
      </w:r>
      <w:r w:rsidR="00E53382" w:rsidRPr="009241FD">
        <w:rPr>
          <w:rFonts w:ascii="Times New Roman" w:eastAsiaTheme="minorHAnsi" w:hAnsi="Times New Roman" w:cs="Times New Roman"/>
          <w:i/>
          <w:color w:val="1F4E79" w:themeColor="accent1" w:themeShade="80"/>
          <w:lang w:val="en-GB" w:eastAsia="en-US" w:bidi="ar-SA"/>
        </w:rPr>
        <w:t xml:space="preserve"> </w:t>
      </w:r>
      <w:r w:rsidR="00B805FF" w:rsidRPr="009241FD">
        <w:rPr>
          <w:rFonts w:ascii="Times New Roman" w:eastAsiaTheme="minorHAnsi" w:hAnsi="Times New Roman" w:cs="Times New Roman"/>
          <w:i/>
          <w:color w:val="1F4E79" w:themeColor="accent1" w:themeShade="80"/>
          <w:lang w:val="en-GB" w:eastAsia="en-US" w:bidi="ar-SA"/>
        </w:rPr>
        <w:t xml:space="preserve">bei </w:t>
      </w:r>
      <w:r w:rsidR="00537096" w:rsidRPr="009241FD">
        <w:rPr>
          <w:rFonts w:ascii="Times New Roman" w:eastAsiaTheme="minorHAnsi" w:hAnsi="Times New Roman" w:cs="Times New Roman"/>
          <w:i/>
          <w:color w:val="1F4E79" w:themeColor="accent1" w:themeShade="80"/>
          <w:lang w:val="en-GB" w:eastAsia="en-US" w:bidi="ar-SA"/>
        </w:rPr>
        <w:t>j</w:t>
      </w:r>
      <w:r w:rsidR="00537096" w:rsidRPr="009241FD">
        <w:rPr>
          <w:rFonts w:ascii="Times New Roman" w:eastAsiaTheme="minorHAnsi" w:hAnsi="Times New Roman" w:cs="Times New Roman"/>
          <w:i/>
          <w:color w:val="1F4E79" w:themeColor="accent1" w:themeShade="80"/>
          <w:lang w:val="lt-LT" w:eastAsia="en-US" w:bidi="ar-SA"/>
        </w:rPr>
        <w:t xml:space="preserve">ų pagrindu </w:t>
      </w:r>
      <w:r w:rsidR="00537096" w:rsidRPr="009241FD">
        <w:rPr>
          <w:rFonts w:ascii="Times New Roman" w:eastAsiaTheme="minorHAnsi" w:hAnsi="Times New Roman" w:cs="Times New Roman"/>
          <w:i/>
          <w:color w:val="1F4E79" w:themeColor="accent1" w:themeShade="80"/>
          <w:lang w:val="en-GB" w:eastAsia="en-US" w:bidi="ar-SA"/>
        </w:rPr>
        <w:t>parengtus</w:t>
      </w:r>
      <w:r w:rsidR="00537096" w:rsidRPr="009241FD" w:rsidDel="00537096">
        <w:rPr>
          <w:rFonts w:ascii="Times New Roman" w:eastAsiaTheme="minorHAnsi" w:hAnsi="Times New Roman" w:cs="Times New Roman"/>
          <w:i/>
          <w:color w:val="1F4E79" w:themeColor="accent1" w:themeShade="80"/>
          <w:lang w:val="en-GB" w:eastAsia="en-US" w:bidi="ar-SA"/>
        </w:rPr>
        <w:t xml:space="preserve"> </w:t>
      </w:r>
      <w:r w:rsidR="00537096" w:rsidRPr="009241FD">
        <w:rPr>
          <w:rFonts w:ascii="Times New Roman" w:eastAsiaTheme="minorHAnsi" w:hAnsi="Times New Roman" w:cs="Times New Roman"/>
          <w:i/>
          <w:color w:val="1F4E79" w:themeColor="accent1" w:themeShade="80"/>
          <w:lang w:val="en-GB" w:eastAsia="en-US" w:bidi="ar-SA"/>
        </w:rPr>
        <w:t>P</w:t>
      </w:r>
      <w:r w:rsidR="00B805FF" w:rsidRPr="009241FD">
        <w:rPr>
          <w:rFonts w:ascii="Times New Roman" w:eastAsiaTheme="minorHAnsi" w:hAnsi="Times New Roman" w:cs="Times New Roman"/>
          <w:i/>
          <w:color w:val="1F4E79" w:themeColor="accent1" w:themeShade="80"/>
          <w:lang w:val="en-GB" w:eastAsia="en-US" w:bidi="ar-SA"/>
        </w:rPr>
        <w:t>okyčius planus</w:t>
      </w:r>
      <w:r w:rsidR="001E4E85" w:rsidRPr="009241FD">
        <w:rPr>
          <w:rFonts w:ascii="Times New Roman" w:eastAsiaTheme="minorHAnsi" w:hAnsi="Times New Roman" w:cs="Times New Roman"/>
          <w:i/>
          <w:color w:val="1F4E79" w:themeColor="accent1" w:themeShade="80"/>
          <w:lang w:val="en-GB" w:eastAsia="en-US" w:bidi="ar-SA"/>
        </w:rPr>
        <w:t xml:space="preserve"> (jeigu tokie pokyčių planai yra parengti)</w:t>
      </w:r>
      <w:r w:rsidR="00E53382" w:rsidRPr="009241FD">
        <w:rPr>
          <w:rFonts w:ascii="Times New Roman" w:eastAsiaTheme="minorHAnsi" w:hAnsi="Times New Roman" w:cs="Times New Roman"/>
          <w:i/>
          <w:color w:val="1F4E79" w:themeColor="accent1" w:themeShade="80"/>
          <w:lang w:val="en-GB" w:eastAsia="en-US" w:bidi="ar-SA"/>
        </w:rPr>
        <w:t>.</w:t>
      </w:r>
      <w:r w:rsidRPr="009241FD">
        <w:rPr>
          <w:rFonts w:ascii="Times New Roman" w:eastAsiaTheme="minorHAnsi" w:hAnsi="Times New Roman" w:cs="Times New Roman"/>
          <w:i/>
          <w:color w:val="1F4E79" w:themeColor="accent1" w:themeShade="80"/>
          <w:lang w:val="en-GB" w:eastAsia="en-US" w:bidi="ar-SA"/>
        </w:rPr>
        <w:t xml:space="preserve"> Esant poreikiui, ši dalis gali būti papildoma informacija apie rengiamos programos tikslus ir poreikį. </w:t>
      </w:r>
    </w:p>
    <w:p w14:paraId="4F863DA3" w14:textId="77777777" w:rsidR="005B51C8" w:rsidRPr="009241FD" w:rsidRDefault="005B51C8" w:rsidP="009241FD">
      <w:pPr>
        <w:pStyle w:val="Standard"/>
        <w:tabs>
          <w:tab w:val="left" w:pos="993"/>
          <w:tab w:val="left" w:pos="2592"/>
          <w:tab w:val="left" w:pos="3888"/>
          <w:tab w:val="left" w:pos="5184"/>
          <w:tab w:val="left" w:pos="6480"/>
          <w:tab w:val="left" w:pos="7776"/>
        </w:tabs>
        <w:spacing w:after="120" w:line="276" w:lineRule="auto"/>
        <w:jc w:val="both"/>
        <w:rPr>
          <w:rFonts w:ascii="Times New Roman" w:eastAsiaTheme="minorHAnsi" w:hAnsi="Times New Roman" w:cs="Times New Roman"/>
          <w:i/>
          <w:color w:val="1F4E79" w:themeColor="accent1" w:themeShade="80"/>
          <w:lang w:val="en-GB" w:eastAsia="en-US" w:bidi="ar-SA"/>
        </w:rPr>
      </w:pPr>
    </w:p>
    <w:p w14:paraId="7B5F9ECD" w14:textId="541BFCF9" w:rsidR="00DF6C5F" w:rsidRPr="009241FD" w:rsidRDefault="00F57BB3" w:rsidP="009241FD">
      <w:pPr>
        <w:pStyle w:val="Heading2"/>
        <w:numPr>
          <w:ilvl w:val="1"/>
          <w:numId w:val="1"/>
        </w:numPr>
        <w:spacing w:before="0" w:after="120"/>
        <w:jc w:val="center"/>
        <w:rPr>
          <w:rFonts w:ascii="Times New Roman" w:hAnsi="Times New Roman" w:cs="Times New Roman"/>
          <w:color w:val="auto"/>
          <w:sz w:val="24"/>
          <w:szCs w:val="24"/>
          <w:lang w:val="en-GB"/>
        </w:rPr>
      </w:pPr>
      <w:r w:rsidRPr="009241FD">
        <w:rPr>
          <w:rFonts w:ascii="Times New Roman" w:hAnsi="Times New Roman" w:cs="Times New Roman"/>
          <w:color w:val="auto"/>
          <w:sz w:val="24"/>
          <w:szCs w:val="24"/>
          <w:lang w:val="en-GB"/>
        </w:rPr>
        <w:t xml:space="preserve"> </w:t>
      </w:r>
      <w:bookmarkStart w:id="3" w:name="_Toc112307675"/>
      <w:r w:rsidR="0093672F" w:rsidRPr="009241FD">
        <w:rPr>
          <w:rFonts w:ascii="Times New Roman" w:hAnsi="Times New Roman" w:cs="Times New Roman"/>
          <w:color w:val="auto"/>
          <w:sz w:val="24"/>
          <w:szCs w:val="24"/>
          <w:lang w:val="en-GB"/>
        </w:rPr>
        <w:t xml:space="preserve">Programoje </w:t>
      </w:r>
      <w:r w:rsidR="00DC26BC" w:rsidRPr="009241FD">
        <w:rPr>
          <w:rFonts w:ascii="Times New Roman" w:hAnsi="Times New Roman" w:cs="Times New Roman"/>
          <w:color w:val="auto"/>
          <w:sz w:val="24"/>
          <w:szCs w:val="24"/>
          <w:lang w:val="en-GB"/>
        </w:rPr>
        <w:t>vartojamos</w:t>
      </w:r>
      <w:r w:rsidR="00E53382" w:rsidRPr="009241FD">
        <w:rPr>
          <w:rFonts w:ascii="Times New Roman" w:hAnsi="Times New Roman" w:cs="Times New Roman"/>
          <w:color w:val="auto"/>
          <w:sz w:val="24"/>
          <w:szCs w:val="24"/>
          <w:lang w:val="en-GB"/>
        </w:rPr>
        <w:t xml:space="preserve"> sąvokos</w:t>
      </w:r>
      <w:bookmarkEnd w:id="3"/>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8625F8" w:rsidRPr="009241FD" w14:paraId="02C8F3D0" w14:textId="77777777" w:rsidTr="00537096">
        <w:tc>
          <w:tcPr>
            <w:tcW w:w="2694" w:type="dxa"/>
          </w:tcPr>
          <w:p w14:paraId="4E0370C0" w14:textId="77777777" w:rsidR="008625F8" w:rsidRPr="009241FD" w:rsidRDefault="008625F8" w:rsidP="009241FD">
            <w:pPr>
              <w:spacing w:after="120" w:line="276" w:lineRule="auto"/>
              <w:jc w:val="both"/>
              <w:rPr>
                <w:rFonts w:ascii="Times New Roman" w:hAnsi="Times New Roman" w:cs="Times New Roman"/>
                <w:b/>
                <w:sz w:val="24"/>
                <w:szCs w:val="24"/>
                <w:lang w:val="en-GB"/>
              </w:rPr>
            </w:pPr>
            <w:r w:rsidRPr="009241FD">
              <w:rPr>
                <w:rFonts w:ascii="Times New Roman" w:hAnsi="Times New Roman" w:cs="Times New Roman"/>
                <w:b/>
                <w:sz w:val="24"/>
                <w:szCs w:val="24"/>
                <w:lang w:val="en-GB"/>
              </w:rPr>
              <w:t>Bendrojo ugdymo mokykla arba Mokykla</w:t>
            </w:r>
          </w:p>
        </w:tc>
        <w:tc>
          <w:tcPr>
            <w:tcW w:w="6945" w:type="dxa"/>
          </w:tcPr>
          <w:p w14:paraId="750959DA" w14:textId="5949E851" w:rsidR="008625F8" w:rsidRPr="009241FD" w:rsidRDefault="008625F8" w:rsidP="009241FD">
            <w:pPr>
              <w:spacing w:after="120" w:line="276" w:lineRule="auto"/>
              <w:jc w:val="both"/>
              <w:rPr>
                <w:rFonts w:ascii="Times New Roman" w:eastAsia="Helvetica Neue" w:hAnsi="Times New Roman" w:cs="Times New Roman"/>
                <w:sz w:val="24"/>
                <w:szCs w:val="24"/>
              </w:rPr>
            </w:pPr>
            <w:r w:rsidRPr="009241FD">
              <w:rPr>
                <w:rFonts w:ascii="Times New Roman" w:eastAsia="Helvetica Neue" w:hAnsi="Times New Roman" w:cs="Times New Roman"/>
                <w:sz w:val="24"/>
                <w:szCs w:val="24"/>
              </w:rPr>
              <w:t xml:space="preserve">reiškia pradinę mokyklą, progimnaziją, pagrindinę mokyklą, gimnaziją. </w:t>
            </w:r>
            <w:r w:rsidRPr="009241FD">
              <w:rPr>
                <w:rFonts w:ascii="Times New Roman" w:eastAsia="Helvetica Neue" w:hAnsi="Times New Roman" w:cs="Times New Roman"/>
                <w:i/>
                <w:sz w:val="24"/>
                <w:szCs w:val="24"/>
              </w:rPr>
              <w:t>Pradinės</w:t>
            </w:r>
            <w:r w:rsidRPr="009241FD">
              <w:rPr>
                <w:rFonts w:ascii="Times New Roman" w:eastAsia="Helvetica Neue" w:hAnsi="Times New Roman" w:cs="Times New Roman"/>
                <w:sz w:val="24"/>
                <w:szCs w:val="24"/>
              </w:rPr>
              <w:t xml:space="preserve"> mokyklos tipui priskiriamos mokyklos, vykdančios pradinio ugdymo programą. </w:t>
            </w:r>
            <w:r w:rsidRPr="009241FD">
              <w:rPr>
                <w:rFonts w:ascii="Times New Roman" w:eastAsia="Helvetica Neue" w:hAnsi="Times New Roman" w:cs="Times New Roman"/>
                <w:i/>
                <w:sz w:val="24"/>
                <w:szCs w:val="24"/>
              </w:rPr>
              <w:t>Progimnazijo</w:t>
            </w:r>
            <w:r w:rsidRPr="009241FD">
              <w:rPr>
                <w:rFonts w:ascii="Times New Roman" w:eastAsia="Helvetica Neue" w:hAnsi="Times New Roman" w:cs="Times New Roman"/>
                <w:sz w:val="24"/>
                <w:szCs w:val="24"/>
              </w:rPr>
              <w:t xml:space="preserve">s tipui priskiriamos mokyklos, vykdančios pagrindinio ugdymo programos pirmąją dalį arba pagrindinio ugdymo programos pirmąją dalį ir pradinio ugdymo programą. </w:t>
            </w:r>
            <w:r w:rsidRPr="009241FD">
              <w:rPr>
                <w:rFonts w:ascii="Times New Roman" w:eastAsia="Helvetica Neue" w:hAnsi="Times New Roman" w:cs="Times New Roman"/>
                <w:i/>
                <w:sz w:val="24"/>
                <w:szCs w:val="24"/>
              </w:rPr>
              <w:t>Pagrindinės</w:t>
            </w:r>
            <w:r w:rsidRPr="009241FD">
              <w:rPr>
                <w:rFonts w:ascii="Times New Roman" w:eastAsia="Helvetica Neue" w:hAnsi="Times New Roman" w:cs="Times New Roman"/>
                <w:sz w:val="24"/>
                <w:szCs w:val="24"/>
              </w:rPr>
              <w:t xml:space="preserve"> mokyklos tipui priskiriamos mokyklos, vykdančios pagrindinio ugdymo programą arba pagrindinio ugdymo programą ir pradinio ugdymo programą. </w:t>
            </w:r>
            <w:r w:rsidRPr="009241FD">
              <w:rPr>
                <w:rFonts w:ascii="Times New Roman" w:eastAsia="Helvetica Neue" w:hAnsi="Times New Roman" w:cs="Times New Roman"/>
                <w:i/>
                <w:sz w:val="24"/>
                <w:szCs w:val="24"/>
              </w:rPr>
              <w:t>Gimnazijos</w:t>
            </w:r>
            <w:r w:rsidRPr="009241FD">
              <w:rPr>
                <w:rFonts w:ascii="Times New Roman" w:eastAsia="Helvetica Neue" w:hAnsi="Times New Roman" w:cs="Times New Roman"/>
                <w:sz w:val="24"/>
                <w:szCs w:val="24"/>
              </w:rPr>
              <w:t xml:space="preserve"> tipo mokykloms priskiriamos mokyklos, vykdančios švietimo ir mokslo ministro nustatyta tvarka akredituotą vidurinio ugdymo programą ir pagrindinio ugdymo programos antrąją dalį.</w:t>
            </w:r>
          </w:p>
        </w:tc>
      </w:tr>
      <w:tr w:rsidR="00DE2293" w:rsidRPr="009241FD" w14:paraId="4CADCC7F" w14:textId="77777777" w:rsidTr="008625F8">
        <w:tc>
          <w:tcPr>
            <w:tcW w:w="2694" w:type="dxa"/>
          </w:tcPr>
          <w:p w14:paraId="723E3087" w14:textId="77777777" w:rsidR="00DE2293" w:rsidRPr="009241FD" w:rsidRDefault="00DE2293" w:rsidP="009241FD">
            <w:pPr>
              <w:spacing w:after="120" w:line="276" w:lineRule="auto"/>
              <w:jc w:val="both"/>
              <w:rPr>
                <w:rFonts w:ascii="Times New Roman" w:hAnsi="Times New Roman" w:cs="Times New Roman"/>
                <w:b/>
                <w:sz w:val="24"/>
                <w:szCs w:val="24"/>
                <w:lang w:val="en-GB"/>
              </w:rPr>
            </w:pPr>
            <w:r w:rsidRPr="009241FD">
              <w:rPr>
                <w:rFonts w:ascii="Times New Roman" w:eastAsiaTheme="minorHAnsi" w:hAnsi="Times New Roman" w:cs="Times New Roman"/>
                <w:b/>
                <w:sz w:val="24"/>
                <w:szCs w:val="24"/>
                <w:lang w:val="en-GB"/>
              </w:rPr>
              <w:t>Metodinės rekomendacijos</w:t>
            </w:r>
          </w:p>
        </w:tc>
        <w:tc>
          <w:tcPr>
            <w:tcW w:w="6945" w:type="dxa"/>
          </w:tcPr>
          <w:p w14:paraId="56D88D33" w14:textId="77777777" w:rsidR="00707B86" w:rsidRPr="009241FD" w:rsidRDefault="00537096" w:rsidP="009241FD">
            <w:pPr>
              <w:spacing w:after="120" w:line="276" w:lineRule="auto"/>
              <w:jc w:val="both"/>
              <w:rPr>
                <w:rFonts w:ascii="Times New Roman" w:eastAsia="Helvetica Neue" w:hAnsi="Times New Roman" w:cs="Times New Roman"/>
                <w:sz w:val="24"/>
                <w:szCs w:val="24"/>
                <w:lang w:val="en-GB"/>
              </w:rPr>
            </w:pPr>
            <w:r w:rsidRPr="009241FD">
              <w:rPr>
                <w:rFonts w:ascii="Times New Roman" w:eastAsia="Helvetica Neue" w:hAnsi="Times New Roman" w:cs="Times New Roman"/>
                <w:bCs/>
                <w:sz w:val="24"/>
                <w:szCs w:val="24"/>
                <w:lang w:val="lt-LT"/>
              </w:rPr>
              <w:t>reiškia</w:t>
            </w:r>
            <w:r w:rsidRPr="009241FD">
              <w:rPr>
                <w:rFonts w:ascii="Times New Roman" w:eastAsia="Helvetica Neue" w:hAnsi="Times New Roman" w:cs="Times New Roman"/>
                <w:sz w:val="24"/>
                <w:szCs w:val="24"/>
                <w:lang w:val="lt-LT"/>
              </w:rPr>
              <w:t xml:space="preserve"> </w:t>
            </w:r>
            <w:r w:rsidR="0056101D" w:rsidRPr="009241FD">
              <w:rPr>
                <w:rFonts w:ascii="Times New Roman" w:eastAsia="Helvetica Neue" w:hAnsi="Times New Roman" w:cs="Times New Roman"/>
                <w:color w:val="000000"/>
                <w:sz w:val="24"/>
                <w:szCs w:val="24"/>
              </w:rPr>
              <w:t>VšĮ</w:t>
            </w:r>
            <w:r w:rsidR="0056101D" w:rsidRPr="009241FD">
              <w:rPr>
                <w:rFonts w:ascii="Times New Roman" w:eastAsia="Helvetica Neue" w:hAnsi="Times New Roman" w:cs="Times New Roman"/>
                <w:sz w:val="24"/>
                <w:szCs w:val="24"/>
                <w:lang w:val="en-GB"/>
              </w:rPr>
              <w:t xml:space="preserve"> </w:t>
            </w:r>
            <w:r w:rsidRPr="009241FD">
              <w:rPr>
                <w:rFonts w:ascii="Times New Roman" w:eastAsia="Helvetica Neue" w:hAnsi="Times New Roman" w:cs="Times New Roman"/>
                <w:sz w:val="24"/>
                <w:szCs w:val="24"/>
                <w:lang w:val="en-GB"/>
              </w:rPr>
              <w:t>Centrinės projektų valdymo agentūros</w:t>
            </w:r>
            <w:r w:rsidRPr="009241FD">
              <w:rPr>
                <w:rFonts w:ascii="Times New Roman" w:eastAsia="Helvetica Neue" w:hAnsi="Times New Roman" w:cs="Times New Roman"/>
                <w:sz w:val="24"/>
                <w:szCs w:val="24"/>
                <w:lang w:val="lt-LT"/>
              </w:rPr>
              <w:t xml:space="preserve"> direktoriaus įsakymu tvirtinamas</w:t>
            </w:r>
            <w:r w:rsidR="00707B86" w:rsidRPr="009241FD">
              <w:rPr>
                <w:rFonts w:ascii="Times New Roman" w:eastAsia="Helvetica Neue" w:hAnsi="Times New Roman" w:cs="Times New Roman"/>
                <w:sz w:val="24"/>
                <w:szCs w:val="24"/>
                <w:lang w:val="en-GB"/>
              </w:rPr>
              <w:t xml:space="preserve"> Metodines rekomendacijas, kurios yra </w:t>
            </w:r>
            <w:r w:rsidR="00707B86" w:rsidRPr="009241FD">
              <w:rPr>
                <w:rFonts w:ascii="Times New Roman" w:hAnsi="Times New Roman" w:cs="Times New Roman"/>
                <w:sz w:val="24"/>
                <w:szCs w:val="24"/>
              </w:rPr>
              <w:t>vienas iš metodinių dokumentų, naudotinų rengiant VPSP projektus, rinkinio</w:t>
            </w:r>
            <w:r w:rsidR="00707B86" w:rsidRPr="009241FD">
              <w:rPr>
                <w:rFonts w:ascii="Times New Roman" w:eastAsia="Helvetica Neue" w:hAnsi="Times New Roman" w:cs="Times New Roman"/>
                <w:sz w:val="24"/>
                <w:szCs w:val="24"/>
              </w:rPr>
              <w:t xml:space="preserve"> priemonė, kaip sudaryti Pokyčių planus Mokyklų fizinės ugdymosi aplinkos kokybiniams pasikeitimams.</w:t>
            </w:r>
          </w:p>
        </w:tc>
      </w:tr>
      <w:tr w:rsidR="008625F8" w:rsidRPr="009241FD" w14:paraId="395D999E" w14:textId="77777777" w:rsidTr="00537096">
        <w:tc>
          <w:tcPr>
            <w:tcW w:w="2694" w:type="dxa"/>
          </w:tcPr>
          <w:p w14:paraId="428AFE5A" w14:textId="77777777" w:rsidR="008625F8" w:rsidRPr="009241FD" w:rsidRDefault="008625F8" w:rsidP="009241FD">
            <w:pPr>
              <w:spacing w:after="120" w:line="276" w:lineRule="auto"/>
              <w:jc w:val="both"/>
              <w:rPr>
                <w:rFonts w:ascii="Times New Roman" w:hAnsi="Times New Roman" w:cs="Times New Roman"/>
                <w:b/>
                <w:sz w:val="24"/>
                <w:szCs w:val="24"/>
                <w:lang w:val="en-GB"/>
              </w:rPr>
            </w:pPr>
            <w:r w:rsidRPr="009241FD">
              <w:rPr>
                <w:rFonts w:ascii="Times New Roman" w:hAnsi="Times New Roman" w:cs="Times New Roman"/>
                <w:b/>
                <w:sz w:val="24"/>
                <w:szCs w:val="24"/>
                <w:lang w:val="en-GB"/>
              </w:rPr>
              <w:t>Mokyklos bendruomenė</w:t>
            </w:r>
          </w:p>
        </w:tc>
        <w:tc>
          <w:tcPr>
            <w:tcW w:w="6945" w:type="dxa"/>
          </w:tcPr>
          <w:p w14:paraId="694C90D8" w14:textId="6D30260D" w:rsidR="008625F8" w:rsidRPr="009241FD" w:rsidRDefault="008625F8" w:rsidP="009241FD">
            <w:pPr>
              <w:spacing w:after="120" w:line="276" w:lineRule="auto"/>
              <w:jc w:val="both"/>
              <w:rPr>
                <w:rFonts w:ascii="Times New Roman" w:eastAsia="Helvetica Neue" w:hAnsi="Times New Roman" w:cs="Times New Roman"/>
                <w:sz w:val="24"/>
                <w:szCs w:val="24"/>
              </w:rPr>
            </w:pPr>
            <w:r w:rsidRPr="009241FD">
              <w:rPr>
                <w:rFonts w:ascii="Times New Roman" w:eastAsia="Helvetica Neue" w:hAnsi="Times New Roman" w:cs="Times New Roman"/>
                <w:sz w:val="24"/>
                <w:szCs w:val="24"/>
              </w:rPr>
              <w:t>reiškia Švietimo įstaigos administraciją, mokytojus, pagalbos mokiniui specialistus, aptarnaujantį personalą, mokinius, jų tėvus (globėjus, rūpintojus) ir kitus asmenis, vienijamus mokymo santykių ir bendrų švietimo tikslų.</w:t>
            </w:r>
          </w:p>
        </w:tc>
      </w:tr>
      <w:tr w:rsidR="008625F8" w:rsidRPr="009241FD" w14:paraId="0E77FBFC" w14:textId="77777777" w:rsidTr="00537096">
        <w:tc>
          <w:tcPr>
            <w:tcW w:w="2694" w:type="dxa"/>
          </w:tcPr>
          <w:p w14:paraId="56DB127F" w14:textId="77777777" w:rsidR="008625F8" w:rsidRPr="009241FD" w:rsidRDefault="008625F8" w:rsidP="009241FD">
            <w:pPr>
              <w:spacing w:after="120" w:line="276" w:lineRule="auto"/>
              <w:jc w:val="both"/>
              <w:rPr>
                <w:rFonts w:ascii="Times New Roman" w:hAnsi="Times New Roman" w:cs="Times New Roman"/>
                <w:b/>
                <w:sz w:val="24"/>
                <w:szCs w:val="24"/>
                <w:lang w:val="en-GB"/>
              </w:rPr>
            </w:pPr>
            <w:r w:rsidRPr="009241FD">
              <w:rPr>
                <w:rFonts w:ascii="Times New Roman" w:hAnsi="Times New Roman" w:cs="Times New Roman"/>
                <w:b/>
                <w:sz w:val="24"/>
                <w:szCs w:val="24"/>
                <w:lang w:val="en-GB"/>
              </w:rPr>
              <w:t>Pokyčio planas (Pokyčio planai)</w:t>
            </w:r>
          </w:p>
        </w:tc>
        <w:tc>
          <w:tcPr>
            <w:tcW w:w="6945" w:type="dxa"/>
          </w:tcPr>
          <w:p w14:paraId="2D6172A5" w14:textId="6B30BE00" w:rsidR="008625F8" w:rsidRPr="009241FD" w:rsidRDefault="008625F8" w:rsidP="009241FD">
            <w:pPr>
              <w:spacing w:after="120" w:line="276" w:lineRule="auto"/>
              <w:jc w:val="both"/>
              <w:rPr>
                <w:rFonts w:ascii="Times New Roman" w:eastAsia="Helvetica Neue" w:hAnsi="Times New Roman" w:cs="Times New Roman"/>
                <w:sz w:val="24"/>
                <w:szCs w:val="24"/>
              </w:rPr>
            </w:pPr>
            <w:r w:rsidRPr="009241FD">
              <w:rPr>
                <w:rFonts w:ascii="Times New Roman" w:hAnsi="Times New Roman" w:cs="Times New Roman"/>
                <w:sz w:val="24"/>
                <w:szCs w:val="24"/>
              </w:rPr>
              <w:t xml:space="preserve">reiškia Viešojo subjekto kartu su Švietimo įstaiga pagal Metodines rekomendacijas parengtą vienos ar daugiau Mokyklų </w:t>
            </w:r>
            <w:r w:rsidR="00383641" w:rsidRPr="009241FD">
              <w:rPr>
                <w:rFonts w:ascii="Times New Roman" w:eastAsia="Helvetica Neue" w:hAnsi="Times New Roman" w:cs="Times New Roman"/>
                <w:sz w:val="24"/>
                <w:szCs w:val="24"/>
              </w:rPr>
              <w:t xml:space="preserve">pastatų ir jų </w:t>
            </w:r>
            <w:r w:rsidR="00383641" w:rsidRPr="009241FD">
              <w:rPr>
                <w:rFonts w:ascii="Times New Roman" w:eastAsia="Helvetica Neue" w:hAnsi="Times New Roman" w:cs="Times New Roman"/>
                <w:sz w:val="24"/>
                <w:szCs w:val="24"/>
              </w:rPr>
              <w:lastRenderedPageBreak/>
              <w:t>teritorijų funkcin</w:t>
            </w:r>
            <w:r w:rsidR="00383641" w:rsidRPr="009241FD">
              <w:rPr>
                <w:rFonts w:ascii="Times New Roman" w:eastAsia="Helvetica Neue" w:hAnsi="Times New Roman" w:cs="Times New Roman"/>
                <w:sz w:val="24"/>
                <w:szCs w:val="24"/>
                <w:lang w:val="lt-LT"/>
              </w:rPr>
              <w:t>ės</w:t>
            </w:r>
            <w:r w:rsidR="003B02B5" w:rsidRPr="009241FD">
              <w:rPr>
                <w:rFonts w:ascii="Times New Roman" w:eastAsia="Helvetica Neue" w:hAnsi="Times New Roman" w:cs="Times New Roman"/>
                <w:sz w:val="24"/>
                <w:szCs w:val="24"/>
                <w:lang w:val="lt-LT"/>
              </w:rPr>
              <w:t xml:space="preserve"> ir erdvinės</w:t>
            </w:r>
            <w:r w:rsidR="00383641" w:rsidRPr="009241FD">
              <w:rPr>
                <w:rFonts w:ascii="Times New Roman" w:eastAsia="Helvetica Neue" w:hAnsi="Times New Roman" w:cs="Times New Roman"/>
                <w:sz w:val="24"/>
                <w:szCs w:val="24"/>
              </w:rPr>
              <w:t xml:space="preserve"> </w:t>
            </w:r>
            <w:r w:rsidR="00383641" w:rsidRPr="009241FD">
              <w:rPr>
                <w:rFonts w:ascii="Times New Roman" w:eastAsiaTheme="minorHAnsi" w:hAnsi="Times New Roman" w:cs="Times New Roman"/>
                <w:sz w:val="24"/>
                <w:szCs w:val="24"/>
                <w:lang w:val="en-GB"/>
              </w:rPr>
              <w:t xml:space="preserve">infrastruktūros </w:t>
            </w:r>
            <w:r w:rsidRPr="009241FD">
              <w:rPr>
                <w:rFonts w:ascii="Times New Roman" w:hAnsi="Times New Roman" w:cs="Times New Roman"/>
                <w:sz w:val="24"/>
                <w:szCs w:val="24"/>
              </w:rPr>
              <w:t>atnaujinimo ir (ar) sukūrimo planą.</w:t>
            </w:r>
          </w:p>
        </w:tc>
      </w:tr>
      <w:tr w:rsidR="008625F8" w:rsidRPr="009241FD" w14:paraId="1979EBA5" w14:textId="77777777" w:rsidTr="00537096">
        <w:tc>
          <w:tcPr>
            <w:tcW w:w="2694" w:type="dxa"/>
          </w:tcPr>
          <w:p w14:paraId="2C0AB66F" w14:textId="77777777" w:rsidR="008625F8" w:rsidRPr="009241FD" w:rsidRDefault="008625F8" w:rsidP="009241FD">
            <w:pPr>
              <w:spacing w:after="120" w:line="276" w:lineRule="auto"/>
              <w:jc w:val="both"/>
              <w:rPr>
                <w:rFonts w:ascii="Times New Roman" w:hAnsi="Times New Roman" w:cs="Times New Roman"/>
                <w:b/>
                <w:sz w:val="24"/>
                <w:szCs w:val="24"/>
                <w:lang w:val="en-GB"/>
              </w:rPr>
            </w:pPr>
            <w:r w:rsidRPr="009241FD">
              <w:rPr>
                <w:rFonts w:ascii="Times New Roman" w:hAnsi="Times New Roman" w:cs="Times New Roman"/>
                <w:b/>
                <w:sz w:val="24"/>
                <w:szCs w:val="24"/>
                <w:lang w:val="en-GB"/>
              </w:rPr>
              <w:lastRenderedPageBreak/>
              <w:t>Privatus subjektas (Privatūs subjektai)</w:t>
            </w:r>
          </w:p>
        </w:tc>
        <w:tc>
          <w:tcPr>
            <w:tcW w:w="6945" w:type="dxa"/>
          </w:tcPr>
          <w:p w14:paraId="32058988" w14:textId="77777777" w:rsidR="008625F8" w:rsidRPr="009241FD" w:rsidRDefault="008625F8" w:rsidP="009241FD">
            <w:pPr>
              <w:spacing w:after="120" w:line="276" w:lineRule="auto"/>
              <w:jc w:val="both"/>
              <w:rPr>
                <w:rFonts w:ascii="Times New Roman" w:hAnsi="Times New Roman" w:cs="Times New Roman"/>
                <w:sz w:val="24"/>
                <w:szCs w:val="24"/>
              </w:rPr>
            </w:pPr>
            <w:r w:rsidRPr="009241FD">
              <w:rPr>
                <w:rFonts w:ascii="Times New Roman" w:hAnsi="Times New Roman" w:cs="Times New Roman"/>
                <w:sz w:val="24"/>
                <w:szCs w:val="24"/>
                <w:lang w:val="en-GB"/>
              </w:rPr>
              <w:t>reiškia juridinį asmenį, suinteresuotą dalyvauti įgyvendinant VPSP projektą, dalyvaujantį privataus subjekto atrankoje ir / ar pasirašiusį su Viešuoju subjektu VPSP sutartį.</w:t>
            </w:r>
          </w:p>
        </w:tc>
      </w:tr>
      <w:tr w:rsidR="008625F8" w:rsidRPr="009241FD" w14:paraId="42B34D38" w14:textId="77777777" w:rsidTr="00537096">
        <w:tc>
          <w:tcPr>
            <w:tcW w:w="2694" w:type="dxa"/>
          </w:tcPr>
          <w:p w14:paraId="7551C61F" w14:textId="73BCE504" w:rsidR="008625F8" w:rsidRPr="009241FD" w:rsidRDefault="008625F8" w:rsidP="009241FD">
            <w:pPr>
              <w:spacing w:after="120" w:line="276" w:lineRule="auto"/>
              <w:jc w:val="both"/>
              <w:rPr>
                <w:rFonts w:ascii="Times New Roman" w:hAnsi="Times New Roman" w:cs="Times New Roman"/>
                <w:b/>
                <w:sz w:val="24"/>
                <w:szCs w:val="24"/>
                <w:lang w:val="en-GB"/>
              </w:rPr>
            </w:pPr>
            <w:r w:rsidRPr="009241FD">
              <w:rPr>
                <w:rFonts w:ascii="Times New Roman" w:hAnsi="Times New Roman" w:cs="Times New Roman"/>
                <w:b/>
                <w:sz w:val="24"/>
                <w:szCs w:val="24"/>
              </w:rPr>
              <w:t>Programa</w:t>
            </w:r>
            <w:r w:rsidR="00BD3BEF">
              <w:rPr>
                <w:rFonts w:ascii="Times New Roman" w:hAnsi="Times New Roman" w:cs="Times New Roman"/>
                <w:b/>
                <w:sz w:val="24"/>
                <w:szCs w:val="24"/>
              </w:rPr>
              <w:t xml:space="preserve"> / Programos</w:t>
            </w:r>
          </w:p>
        </w:tc>
        <w:tc>
          <w:tcPr>
            <w:tcW w:w="6945" w:type="dxa"/>
          </w:tcPr>
          <w:p w14:paraId="5D2A8168" w14:textId="47F5FAD0" w:rsidR="008625F8" w:rsidRPr="009241FD" w:rsidRDefault="008625F8" w:rsidP="009241FD">
            <w:pPr>
              <w:spacing w:after="120" w:line="276" w:lineRule="auto"/>
              <w:jc w:val="both"/>
              <w:rPr>
                <w:rFonts w:ascii="Times New Roman" w:hAnsi="Times New Roman" w:cs="Times New Roman"/>
                <w:sz w:val="24"/>
                <w:szCs w:val="24"/>
                <w:lang w:val="en-GB"/>
              </w:rPr>
            </w:pPr>
            <w:r w:rsidRPr="009241FD">
              <w:rPr>
                <w:rFonts w:ascii="Times New Roman" w:hAnsi="Times New Roman" w:cs="Times New Roman"/>
                <w:sz w:val="24"/>
                <w:szCs w:val="24"/>
                <w:lang w:val="en-GB"/>
              </w:rPr>
              <w:t>r</w:t>
            </w:r>
            <w:r w:rsidRPr="009241FD">
              <w:rPr>
                <w:rFonts w:ascii="Times New Roman" w:hAnsi="Times New Roman" w:cs="Times New Roman"/>
                <w:sz w:val="24"/>
                <w:szCs w:val="24"/>
              </w:rPr>
              <w:t xml:space="preserve">eiškia šią </w:t>
            </w:r>
            <w:r w:rsidRPr="009241FD">
              <w:rPr>
                <w:rFonts w:ascii="Times New Roman" w:hAnsi="Times New Roman" w:cs="Times New Roman"/>
                <w:sz w:val="24"/>
                <w:szCs w:val="24"/>
                <w:lang w:val="en-GB"/>
              </w:rPr>
              <w:t>VPSP</w:t>
            </w:r>
            <w:r w:rsidRPr="009241FD" w:rsidDel="00CA4473">
              <w:rPr>
                <w:rFonts w:ascii="Times New Roman" w:hAnsi="Times New Roman" w:cs="Times New Roman"/>
                <w:sz w:val="24"/>
                <w:szCs w:val="24"/>
              </w:rPr>
              <w:t xml:space="preserve"> </w:t>
            </w:r>
            <w:r w:rsidRPr="009241FD">
              <w:rPr>
                <w:rFonts w:ascii="Times New Roman" w:hAnsi="Times New Roman" w:cs="Times New Roman"/>
                <w:sz w:val="24"/>
                <w:szCs w:val="24"/>
              </w:rPr>
              <w:t>projektų, įgyvendinamų švietimo srityje, ilgalaikę programą, kuri apima grupes projektų, kuriuos sieja bendri tikslais, siektini rezultatai ir kuriuos planuojama įgyvendinti VPSP būdu.</w:t>
            </w:r>
          </w:p>
        </w:tc>
      </w:tr>
      <w:tr w:rsidR="008625F8" w:rsidRPr="009241FD" w14:paraId="6CF97466" w14:textId="77777777" w:rsidTr="00537096">
        <w:tc>
          <w:tcPr>
            <w:tcW w:w="2694" w:type="dxa"/>
          </w:tcPr>
          <w:p w14:paraId="73A64065" w14:textId="42A3DE4C" w:rsidR="008625F8" w:rsidRPr="009241FD" w:rsidRDefault="008625F8" w:rsidP="009241FD">
            <w:pPr>
              <w:spacing w:after="120" w:line="276" w:lineRule="auto"/>
              <w:jc w:val="both"/>
              <w:rPr>
                <w:rFonts w:ascii="Times New Roman" w:hAnsi="Times New Roman" w:cs="Times New Roman"/>
                <w:sz w:val="24"/>
                <w:szCs w:val="24"/>
                <w:lang w:val="en-GB"/>
              </w:rPr>
            </w:pPr>
            <w:r w:rsidRPr="009241FD">
              <w:rPr>
                <w:rFonts w:ascii="Times New Roman" w:hAnsi="Times New Roman" w:cs="Times New Roman"/>
                <w:b/>
                <w:sz w:val="24"/>
                <w:szCs w:val="24"/>
                <w:lang w:val="en-GB"/>
              </w:rPr>
              <w:t xml:space="preserve">Viešojo ir privataus </w:t>
            </w:r>
            <w:r w:rsidRPr="009241FD">
              <w:rPr>
                <w:rFonts w:ascii="Times New Roman" w:hAnsi="Times New Roman" w:cs="Times New Roman"/>
                <w:b/>
                <w:sz w:val="24"/>
                <w:szCs w:val="24"/>
              </w:rPr>
              <w:t>subjektų</w:t>
            </w:r>
            <w:r w:rsidRPr="009241FD">
              <w:rPr>
                <w:rFonts w:ascii="Times New Roman" w:hAnsi="Times New Roman" w:cs="Times New Roman"/>
                <w:b/>
                <w:sz w:val="24"/>
                <w:szCs w:val="24"/>
                <w:lang w:val="en-GB"/>
              </w:rPr>
              <w:t xml:space="preserve"> partnerystė (VPSP)</w:t>
            </w:r>
            <w:r w:rsidRPr="009241FD">
              <w:rPr>
                <w:rFonts w:ascii="Times New Roman" w:hAnsi="Times New Roman" w:cs="Times New Roman"/>
                <w:sz w:val="24"/>
                <w:szCs w:val="24"/>
              </w:rPr>
              <w:t xml:space="preserve"> (angl. </w:t>
            </w:r>
            <w:r w:rsidRPr="009241FD">
              <w:rPr>
                <w:rFonts w:ascii="Times New Roman" w:hAnsi="Times New Roman" w:cs="Times New Roman"/>
                <w:i/>
                <w:sz w:val="24"/>
                <w:szCs w:val="24"/>
              </w:rPr>
              <w:t>Public Private Partneriship</w:t>
            </w:r>
            <w:r w:rsidRPr="009241FD">
              <w:rPr>
                <w:rFonts w:ascii="Times New Roman" w:hAnsi="Times New Roman" w:cs="Times New Roman"/>
                <w:sz w:val="24"/>
                <w:szCs w:val="24"/>
              </w:rPr>
              <w:t>)</w:t>
            </w:r>
          </w:p>
        </w:tc>
        <w:tc>
          <w:tcPr>
            <w:tcW w:w="6945" w:type="dxa"/>
          </w:tcPr>
          <w:p w14:paraId="4C0167D7" w14:textId="30FABB45" w:rsidR="008625F8" w:rsidRPr="009241FD" w:rsidRDefault="008625F8" w:rsidP="009241FD">
            <w:pPr>
              <w:spacing w:after="120" w:line="276" w:lineRule="auto"/>
              <w:jc w:val="both"/>
              <w:rPr>
                <w:rFonts w:ascii="Times New Roman" w:hAnsi="Times New Roman" w:cs="Times New Roman"/>
                <w:sz w:val="24"/>
                <w:szCs w:val="24"/>
                <w:lang w:val="en-GB"/>
              </w:rPr>
            </w:pPr>
            <w:r w:rsidRPr="009241FD">
              <w:rPr>
                <w:rFonts w:ascii="Times New Roman" w:hAnsi="Times New Roman" w:cs="Times New Roman"/>
                <w:sz w:val="24"/>
                <w:szCs w:val="24"/>
                <w:lang w:val="en-GB"/>
              </w:rPr>
              <w:t>reiškia valstybės arba savivaldybės institucijos ir privataus subjekto įstatymų nustatytus bendradarbiavimo būdus, kuriais valstybės arba savivaldybės institucija perduoda jos funkcijoms priskirtą veiklą privačiam subjektui, o privatus subjektas investuoja į šią veiklą ir jai vykdyti reikalingą turtą, už tai gaudamas įstatymų nustatytą atlyginimą.</w:t>
            </w:r>
          </w:p>
        </w:tc>
      </w:tr>
      <w:tr w:rsidR="008625F8" w:rsidRPr="009241FD" w14:paraId="54BE1E0D" w14:textId="77777777" w:rsidTr="00537096">
        <w:tc>
          <w:tcPr>
            <w:tcW w:w="2694" w:type="dxa"/>
          </w:tcPr>
          <w:p w14:paraId="4CE8C65A" w14:textId="77777777" w:rsidR="008625F8" w:rsidRPr="009241FD" w:rsidRDefault="008625F8" w:rsidP="009241FD">
            <w:pPr>
              <w:spacing w:after="120" w:line="276" w:lineRule="auto"/>
              <w:jc w:val="both"/>
              <w:rPr>
                <w:rFonts w:ascii="Times New Roman" w:hAnsi="Times New Roman" w:cs="Times New Roman"/>
                <w:sz w:val="24"/>
                <w:szCs w:val="24"/>
                <w:lang w:val="en-GB"/>
              </w:rPr>
            </w:pPr>
            <w:r w:rsidRPr="009241FD">
              <w:rPr>
                <w:rFonts w:ascii="Times New Roman" w:hAnsi="Times New Roman" w:cs="Times New Roman"/>
                <w:b/>
                <w:sz w:val="24"/>
                <w:szCs w:val="24"/>
                <w:lang w:val="en-GB"/>
              </w:rPr>
              <w:t>Viešasis subjektas</w:t>
            </w:r>
          </w:p>
        </w:tc>
        <w:tc>
          <w:tcPr>
            <w:tcW w:w="6945" w:type="dxa"/>
          </w:tcPr>
          <w:p w14:paraId="190E4D74" w14:textId="0CFBC6DC" w:rsidR="008625F8" w:rsidRPr="009241FD" w:rsidRDefault="008625F8" w:rsidP="009241FD">
            <w:pPr>
              <w:spacing w:after="120" w:line="276" w:lineRule="auto"/>
              <w:jc w:val="both"/>
              <w:rPr>
                <w:rFonts w:ascii="Times New Roman" w:hAnsi="Times New Roman" w:cs="Times New Roman"/>
                <w:sz w:val="24"/>
                <w:szCs w:val="24"/>
                <w:lang w:val="en-GB"/>
              </w:rPr>
            </w:pPr>
            <w:r w:rsidRPr="009241FD">
              <w:rPr>
                <w:rFonts w:ascii="Times New Roman" w:hAnsi="Times New Roman" w:cs="Times New Roman"/>
                <w:sz w:val="24"/>
                <w:szCs w:val="24"/>
                <w:lang w:val="en-GB"/>
              </w:rPr>
              <w:t xml:space="preserve">reiškia savivaldybės administraciją, kuri pagal Lietuvos Respublikos teisės aktus yra atsakinga už ikimokyklinio, priešmokyklinio, bendrojo ugdymo, profesinio mokymo ir profesinio orientavimo organizavimą ir kuri, vadovaujantis Lietuvos Respublikos teisės aktais, gali būti VPSP įgyvendinančia (-iomis) institucija (-omis). </w:t>
            </w:r>
          </w:p>
        </w:tc>
      </w:tr>
      <w:tr w:rsidR="008625F8" w:rsidRPr="009241FD" w14:paraId="6B1D3BBD" w14:textId="77777777" w:rsidTr="00537096">
        <w:tc>
          <w:tcPr>
            <w:tcW w:w="2694" w:type="dxa"/>
          </w:tcPr>
          <w:p w14:paraId="20FF430B" w14:textId="77777777" w:rsidR="008625F8" w:rsidRPr="009241FD" w:rsidRDefault="008625F8" w:rsidP="009241FD">
            <w:pPr>
              <w:spacing w:after="120" w:line="276" w:lineRule="auto"/>
              <w:jc w:val="both"/>
              <w:rPr>
                <w:rFonts w:ascii="Times New Roman" w:hAnsi="Times New Roman" w:cs="Times New Roman"/>
                <w:b/>
                <w:sz w:val="24"/>
                <w:szCs w:val="24"/>
              </w:rPr>
            </w:pPr>
            <w:r w:rsidRPr="009241FD">
              <w:rPr>
                <w:rFonts w:ascii="Times New Roman" w:hAnsi="Times New Roman" w:cs="Times New Roman"/>
                <w:b/>
                <w:sz w:val="24"/>
                <w:szCs w:val="24"/>
                <w:lang w:val="en-GB"/>
              </w:rPr>
              <w:t>Švietimo įstaiga</w:t>
            </w:r>
          </w:p>
        </w:tc>
        <w:tc>
          <w:tcPr>
            <w:tcW w:w="6945" w:type="dxa"/>
          </w:tcPr>
          <w:p w14:paraId="7BBBB50A" w14:textId="65726C57" w:rsidR="008625F8" w:rsidRPr="009241FD" w:rsidRDefault="008625F8" w:rsidP="009241FD">
            <w:pPr>
              <w:pStyle w:val="SLONormal"/>
              <w:spacing w:before="0" w:line="276" w:lineRule="auto"/>
              <w:rPr>
                <w:rFonts w:eastAsiaTheme="minorHAnsi"/>
                <w:kern w:val="0"/>
                <w:sz w:val="24"/>
                <w:lang w:val="lt-LT"/>
              </w:rPr>
            </w:pPr>
            <w:r w:rsidRPr="009241FD">
              <w:rPr>
                <w:sz w:val="24"/>
                <w:lang w:val="lt-LT"/>
              </w:rPr>
              <w:t xml:space="preserve">reiškia </w:t>
            </w:r>
            <w:r w:rsidRPr="009241FD">
              <w:rPr>
                <w:rFonts w:eastAsia="Helvetica Neue"/>
                <w:sz w:val="24"/>
                <w:lang w:val="lt-LT"/>
              </w:rPr>
              <w:t>Lietuvos Respublikoje teisės aktų nustatyta tvarka</w:t>
            </w:r>
            <w:r w:rsidRPr="009241FD">
              <w:rPr>
                <w:sz w:val="24"/>
                <w:lang w:val="lt-LT"/>
              </w:rPr>
              <w:t xml:space="preserve"> savivaldybės įsteigtą viešą </w:t>
            </w:r>
            <w:r w:rsidRPr="009241FD">
              <w:rPr>
                <w:rFonts w:eastAsia="Helvetica Neue"/>
                <w:sz w:val="24"/>
                <w:lang w:val="lt-LT"/>
              </w:rPr>
              <w:t>juridinį asmenį, kurio pagrindinė veikla yra formalusis ir (ar) neformalusis švietimas arba švietimo pagalbos teikimas</w:t>
            </w:r>
            <w:r w:rsidRPr="009241FD">
              <w:rPr>
                <w:sz w:val="24"/>
              </w:rPr>
              <w:t>.</w:t>
            </w:r>
          </w:p>
        </w:tc>
      </w:tr>
      <w:tr w:rsidR="008625F8" w:rsidRPr="009241FD" w14:paraId="3B0E4CEB" w14:textId="77777777" w:rsidTr="00537096">
        <w:tc>
          <w:tcPr>
            <w:tcW w:w="2694" w:type="dxa"/>
          </w:tcPr>
          <w:p w14:paraId="1CE5DC6A" w14:textId="77777777" w:rsidR="008625F8" w:rsidRPr="009241FD" w:rsidRDefault="008625F8" w:rsidP="009241FD">
            <w:pPr>
              <w:spacing w:after="120" w:line="276" w:lineRule="auto"/>
              <w:jc w:val="both"/>
              <w:rPr>
                <w:rFonts w:ascii="Times New Roman" w:hAnsi="Times New Roman" w:cs="Times New Roman"/>
                <w:b/>
                <w:sz w:val="24"/>
                <w:szCs w:val="24"/>
                <w:lang w:val="en-GB"/>
              </w:rPr>
            </w:pPr>
            <w:r w:rsidRPr="009241FD">
              <w:rPr>
                <w:rFonts w:ascii="Times New Roman" w:hAnsi="Times New Roman" w:cs="Times New Roman"/>
                <w:b/>
                <w:sz w:val="24"/>
                <w:szCs w:val="24"/>
                <w:lang w:val="en-GB"/>
              </w:rPr>
              <w:t>Teritorinė bendruomenė</w:t>
            </w:r>
          </w:p>
        </w:tc>
        <w:tc>
          <w:tcPr>
            <w:tcW w:w="6945" w:type="dxa"/>
          </w:tcPr>
          <w:p w14:paraId="3945850E" w14:textId="0C7CDAE1" w:rsidR="005B51C8" w:rsidRPr="009241FD" w:rsidRDefault="008625F8" w:rsidP="009241FD">
            <w:pPr>
              <w:pStyle w:val="SLONormal"/>
              <w:spacing w:before="0" w:line="276" w:lineRule="auto"/>
              <w:rPr>
                <w:sz w:val="24"/>
              </w:rPr>
            </w:pPr>
            <w:proofErr w:type="gramStart"/>
            <w:r w:rsidRPr="009241FD">
              <w:rPr>
                <w:sz w:val="24"/>
              </w:rPr>
              <w:t>reiškia</w:t>
            </w:r>
            <w:proofErr w:type="gramEnd"/>
            <w:r w:rsidRPr="009241FD">
              <w:rPr>
                <w:sz w:val="24"/>
              </w:rPr>
              <w:t xml:space="preserve"> asmenų grupę, kuri turi bendras naudojimo vertybes, aptarnavimo įstaigas (savivaldybę, seniūniją,</w:t>
            </w:r>
            <w:r w:rsidR="00A21CBC" w:rsidRPr="009241FD">
              <w:rPr>
                <w:b/>
                <w:sz w:val="24"/>
              </w:rPr>
              <w:t xml:space="preserve"> </w:t>
            </w:r>
            <w:r w:rsidR="00A21CBC" w:rsidRPr="009241FD">
              <w:rPr>
                <w:sz w:val="24"/>
              </w:rPr>
              <w:t>Švietimo įstaigą</w:t>
            </w:r>
            <w:r w:rsidRPr="009241FD">
              <w:rPr>
                <w:sz w:val="24"/>
              </w:rPr>
              <w:t>) ir gyvena apibrėžtoje teritorijoje (kaimas, gyvenvietė, rajonas, mikrorajonas).</w:t>
            </w:r>
          </w:p>
        </w:tc>
      </w:tr>
      <w:tr w:rsidR="00837BE1" w:rsidRPr="009241FD" w14:paraId="13FDA9F0" w14:textId="77777777" w:rsidTr="00537096">
        <w:tc>
          <w:tcPr>
            <w:tcW w:w="2694" w:type="dxa"/>
          </w:tcPr>
          <w:p w14:paraId="2B59AC77" w14:textId="0A2737BF" w:rsidR="00837BE1" w:rsidRPr="009241FD" w:rsidRDefault="00837BE1" w:rsidP="009241FD">
            <w:pPr>
              <w:spacing w:after="120" w:line="276" w:lineRule="auto"/>
              <w:jc w:val="both"/>
              <w:rPr>
                <w:rFonts w:ascii="Times New Roman" w:hAnsi="Times New Roman" w:cs="Times New Roman"/>
                <w:b/>
                <w:sz w:val="24"/>
                <w:szCs w:val="24"/>
                <w:lang w:val="en-GB"/>
              </w:rPr>
            </w:pPr>
            <w:r w:rsidRPr="009241FD">
              <w:rPr>
                <w:rFonts w:ascii="Times New Roman" w:hAnsi="Times New Roman" w:cs="Times New Roman"/>
                <w:b/>
                <w:sz w:val="24"/>
                <w:szCs w:val="24"/>
                <w:lang w:val="en-GB"/>
              </w:rPr>
              <w:t xml:space="preserve">Programos tikslas </w:t>
            </w:r>
          </w:p>
        </w:tc>
        <w:tc>
          <w:tcPr>
            <w:tcW w:w="6945" w:type="dxa"/>
          </w:tcPr>
          <w:p w14:paraId="2A3A272D" w14:textId="05B413D2" w:rsidR="00837BE1" w:rsidRPr="009241FD" w:rsidRDefault="00837BE1" w:rsidP="009241FD">
            <w:pPr>
              <w:pStyle w:val="SLONormal"/>
              <w:spacing w:before="0" w:line="276" w:lineRule="auto"/>
              <w:rPr>
                <w:sz w:val="24"/>
              </w:rPr>
            </w:pPr>
            <w:r w:rsidRPr="009241FD">
              <w:rPr>
                <w:sz w:val="24"/>
              </w:rPr>
              <w:t>reiškia planavimo dokumente užsibrėžtą siekį, kuris parodo planuojamą pasiekti rezultatą per planavimo dokumento įgyvendinimo laikotarpį.</w:t>
            </w:r>
          </w:p>
        </w:tc>
      </w:tr>
      <w:tr w:rsidR="00837BE1" w:rsidRPr="009241FD" w14:paraId="7CB2A50B" w14:textId="77777777" w:rsidTr="00537096">
        <w:tc>
          <w:tcPr>
            <w:tcW w:w="2694" w:type="dxa"/>
          </w:tcPr>
          <w:p w14:paraId="7E667ABB" w14:textId="656B719D" w:rsidR="00837BE1" w:rsidRPr="009241FD" w:rsidRDefault="00837BE1" w:rsidP="009241FD">
            <w:pPr>
              <w:spacing w:after="120" w:line="276" w:lineRule="auto"/>
              <w:jc w:val="both"/>
              <w:rPr>
                <w:rFonts w:ascii="Times New Roman" w:hAnsi="Times New Roman" w:cs="Times New Roman"/>
                <w:b/>
                <w:sz w:val="24"/>
                <w:szCs w:val="24"/>
                <w:lang w:val="en-GB"/>
              </w:rPr>
            </w:pPr>
            <w:r w:rsidRPr="009241FD">
              <w:rPr>
                <w:rFonts w:ascii="Times New Roman" w:hAnsi="Times New Roman" w:cs="Times New Roman"/>
                <w:b/>
                <w:sz w:val="24"/>
                <w:szCs w:val="24"/>
                <w:lang w:val="en-GB"/>
              </w:rPr>
              <w:t>Programos uždaviniai</w:t>
            </w:r>
          </w:p>
        </w:tc>
        <w:tc>
          <w:tcPr>
            <w:tcW w:w="6945" w:type="dxa"/>
          </w:tcPr>
          <w:p w14:paraId="3C7F5A29" w14:textId="76AB29A9" w:rsidR="00AA0006" w:rsidRPr="009241FD" w:rsidRDefault="00837BE1" w:rsidP="009241FD">
            <w:pPr>
              <w:pStyle w:val="SLONormal"/>
              <w:spacing w:before="0" w:line="276" w:lineRule="auto"/>
              <w:rPr>
                <w:sz w:val="24"/>
              </w:rPr>
            </w:pPr>
            <w:r w:rsidRPr="009241FD">
              <w:rPr>
                <w:sz w:val="24"/>
              </w:rPr>
              <w:t>reiškia per nustatytą laikotarpį planuojamą veiklą, kuri užtikrina programoje nustatyto tikslo įgyvendinimą.</w:t>
            </w:r>
          </w:p>
        </w:tc>
      </w:tr>
      <w:tr w:rsidR="00BB156F" w:rsidRPr="009241FD" w14:paraId="00C408E4" w14:textId="77777777" w:rsidTr="00537096">
        <w:tc>
          <w:tcPr>
            <w:tcW w:w="2694" w:type="dxa"/>
          </w:tcPr>
          <w:p w14:paraId="416EFD04" w14:textId="3264F139" w:rsidR="00BB156F" w:rsidRPr="009241FD" w:rsidRDefault="00BB156F" w:rsidP="009241FD">
            <w:pPr>
              <w:spacing w:after="120" w:line="276" w:lineRule="auto"/>
              <w:jc w:val="both"/>
              <w:rPr>
                <w:rFonts w:ascii="Times New Roman" w:hAnsi="Times New Roman" w:cs="Times New Roman"/>
                <w:b/>
                <w:sz w:val="24"/>
                <w:szCs w:val="24"/>
                <w:lang w:val="en-GB"/>
              </w:rPr>
            </w:pPr>
            <w:r w:rsidRPr="009241FD">
              <w:rPr>
                <w:rFonts w:ascii="Times New Roman" w:hAnsi="Times New Roman" w:cs="Times New Roman"/>
                <w:b/>
                <w:sz w:val="24"/>
                <w:szCs w:val="24"/>
                <w:lang w:val="en-GB"/>
              </w:rPr>
              <w:t>Rezultato rodiklis</w:t>
            </w:r>
          </w:p>
        </w:tc>
        <w:tc>
          <w:tcPr>
            <w:tcW w:w="6945" w:type="dxa"/>
          </w:tcPr>
          <w:p w14:paraId="59ED5433" w14:textId="3A0455CC" w:rsidR="00BB156F" w:rsidRPr="009241FD" w:rsidRDefault="00BB156F" w:rsidP="009241FD">
            <w:pPr>
              <w:pStyle w:val="SLONormal"/>
              <w:spacing w:before="0" w:line="276" w:lineRule="auto"/>
              <w:rPr>
                <w:sz w:val="24"/>
              </w:rPr>
            </w:pPr>
            <w:r w:rsidRPr="00B556B0">
              <w:rPr>
                <w:sz w:val="24"/>
              </w:rPr>
              <w:t>reiškia kiekybiškai arba kokybiškai išreikštas dydį, kuriuo matuojama įgyvendinant projektus sukurtų produktų nauda tikslinei grupei, institucijai, sektoriaus ar teritorijos plėtrai ir pan., panaudojimo mastas ir (arba) kokybės pagerėjimas.</w:t>
            </w:r>
          </w:p>
        </w:tc>
      </w:tr>
      <w:tr w:rsidR="005B51C8" w:rsidRPr="009241FD" w14:paraId="5739F582" w14:textId="77777777" w:rsidTr="001A4801">
        <w:tc>
          <w:tcPr>
            <w:tcW w:w="9639" w:type="dxa"/>
            <w:gridSpan w:val="2"/>
          </w:tcPr>
          <w:p w14:paraId="53D616EA" w14:textId="2F47BDDE" w:rsidR="005B51C8" w:rsidRPr="009241FD" w:rsidRDefault="005B51C8" w:rsidP="009241FD">
            <w:pPr>
              <w:pStyle w:val="SLONormal"/>
              <w:spacing w:before="0" w:line="276" w:lineRule="auto"/>
              <w:rPr>
                <w:rFonts w:eastAsiaTheme="minorEastAsia"/>
                <w:i/>
                <w:color w:val="1F4E79" w:themeColor="accent1" w:themeShade="80"/>
                <w:kern w:val="0"/>
                <w:sz w:val="24"/>
              </w:rPr>
            </w:pPr>
            <w:r w:rsidRPr="009241FD">
              <w:rPr>
                <w:rFonts w:eastAsiaTheme="minorEastAsia"/>
                <w:i/>
                <w:color w:val="1F4E79" w:themeColor="accent1" w:themeShade="80"/>
                <w:kern w:val="0"/>
                <w:sz w:val="24"/>
              </w:rPr>
              <w:t xml:space="preserve">Sąvokų sąrašas gali būti papildomas pagal poreikį. Rekomenduojama nurodyti pagrindines sąvokas, kurios yra dažnai vartojamos </w:t>
            </w:r>
            <w:r w:rsidR="00A704CB">
              <w:rPr>
                <w:rFonts w:eastAsiaTheme="minorEastAsia"/>
                <w:i/>
                <w:color w:val="1F4E79" w:themeColor="accent1" w:themeShade="80"/>
                <w:kern w:val="0"/>
                <w:sz w:val="24"/>
              </w:rPr>
              <w:t>P</w:t>
            </w:r>
            <w:r w:rsidRPr="009241FD">
              <w:rPr>
                <w:rFonts w:eastAsiaTheme="minorEastAsia"/>
                <w:i/>
                <w:color w:val="1F4E79" w:themeColor="accent1" w:themeShade="80"/>
                <w:kern w:val="0"/>
                <w:sz w:val="24"/>
              </w:rPr>
              <w:t xml:space="preserve">rogramoje. Jei </w:t>
            </w:r>
            <w:r w:rsidR="00A704CB">
              <w:rPr>
                <w:rFonts w:eastAsiaTheme="minorEastAsia"/>
                <w:i/>
                <w:color w:val="1F4E79" w:themeColor="accent1" w:themeShade="80"/>
                <w:kern w:val="0"/>
                <w:sz w:val="24"/>
              </w:rPr>
              <w:t>P</w:t>
            </w:r>
            <w:r w:rsidRPr="009241FD">
              <w:rPr>
                <w:rFonts w:eastAsiaTheme="minorEastAsia"/>
                <w:i/>
                <w:color w:val="1F4E79" w:themeColor="accent1" w:themeShade="80"/>
                <w:kern w:val="0"/>
                <w:sz w:val="24"/>
              </w:rPr>
              <w:t>rogramoje naudojamos sąvokos, kurios apibrėžtos teisės aktuose, tikslingiau jų neperrašyti, tačiau pateikti nuorodą į konkretų teisės aktą.</w:t>
            </w:r>
          </w:p>
        </w:tc>
      </w:tr>
    </w:tbl>
    <w:p w14:paraId="46A24F90" w14:textId="3D68D4E0" w:rsidR="00CE0BED" w:rsidRPr="009241FD" w:rsidRDefault="00BA32E2" w:rsidP="009241FD">
      <w:pPr>
        <w:pStyle w:val="Heading1"/>
        <w:numPr>
          <w:ilvl w:val="0"/>
          <w:numId w:val="1"/>
        </w:numPr>
        <w:spacing w:before="0" w:after="120"/>
        <w:ind w:left="0" w:firstLine="993"/>
        <w:jc w:val="both"/>
        <w:rPr>
          <w:rFonts w:ascii="Times New Roman" w:hAnsi="Times New Roman" w:cs="Times New Roman"/>
          <w:smallCaps/>
          <w:color w:val="auto"/>
          <w:sz w:val="24"/>
          <w:szCs w:val="24"/>
          <w:lang w:val="en-GB"/>
        </w:rPr>
      </w:pPr>
      <w:r w:rsidRPr="009241FD">
        <w:rPr>
          <w:rFonts w:ascii="Times New Roman" w:hAnsi="Times New Roman" w:cs="Times New Roman"/>
          <w:smallCaps/>
          <w:color w:val="auto"/>
          <w:sz w:val="24"/>
          <w:szCs w:val="24"/>
          <w:lang w:val="en-GB"/>
        </w:rPr>
        <w:lastRenderedPageBreak/>
        <w:t xml:space="preserve"> </w:t>
      </w:r>
      <w:bookmarkStart w:id="4" w:name="_Toc112307676"/>
      <w:r w:rsidR="00C27C5C" w:rsidRPr="009241FD">
        <w:rPr>
          <w:rFonts w:ascii="Times New Roman" w:hAnsi="Times New Roman" w:cs="Times New Roman"/>
          <w:smallCaps/>
          <w:color w:val="auto"/>
          <w:sz w:val="24"/>
          <w:szCs w:val="24"/>
          <w:lang w:val="en-GB"/>
        </w:rPr>
        <w:t>Programos</w:t>
      </w:r>
      <w:r w:rsidR="007A1329" w:rsidRPr="009241FD">
        <w:rPr>
          <w:rFonts w:ascii="Times New Roman" w:hAnsi="Times New Roman" w:cs="Times New Roman"/>
          <w:smallCaps/>
          <w:color w:val="auto"/>
          <w:sz w:val="24"/>
          <w:szCs w:val="24"/>
          <w:lang w:val="en-GB"/>
        </w:rPr>
        <w:t xml:space="preserve"> tikslai, uždaviniai ir </w:t>
      </w:r>
      <w:r w:rsidR="00161602" w:rsidRPr="009241FD">
        <w:rPr>
          <w:rFonts w:ascii="Times New Roman" w:hAnsi="Times New Roman" w:cs="Times New Roman"/>
          <w:smallCaps/>
          <w:color w:val="auto"/>
          <w:sz w:val="24"/>
          <w:szCs w:val="24"/>
          <w:lang w:val="en-GB"/>
        </w:rPr>
        <w:t>planuojami rezultatai</w:t>
      </w:r>
      <w:r w:rsidR="007A1329" w:rsidRPr="009241FD">
        <w:rPr>
          <w:rFonts w:ascii="Times New Roman" w:hAnsi="Times New Roman" w:cs="Times New Roman"/>
          <w:smallCaps/>
          <w:color w:val="auto"/>
          <w:sz w:val="24"/>
          <w:szCs w:val="24"/>
          <w:lang w:val="en-GB"/>
        </w:rPr>
        <w:t xml:space="preserve"> – investavimas į infrastruktūrą ir paslaugas, atitinkančias esamus ir būsimus </w:t>
      </w:r>
      <w:r w:rsidR="00E246B7" w:rsidRPr="009241FD">
        <w:rPr>
          <w:rFonts w:ascii="Times New Roman" w:hAnsi="Times New Roman" w:cs="Times New Roman"/>
          <w:smallCaps/>
          <w:color w:val="auto"/>
          <w:sz w:val="24"/>
          <w:szCs w:val="24"/>
          <w:lang w:val="en-GB"/>
        </w:rPr>
        <w:t xml:space="preserve">viešosios paslaugos teikimo </w:t>
      </w:r>
      <w:r w:rsidR="007A1329" w:rsidRPr="009241FD">
        <w:rPr>
          <w:rFonts w:ascii="Times New Roman" w:hAnsi="Times New Roman" w:cs="Times New Roman"/>
          <w:smallCaps/>
          <w:color w:val="auto"/>
          <w:sz w:val="24"/>
          <w:szCs w:val="24"/>
          <w:lang w:val="en-GB"/>
        </w:rPr>
        <w:t>poreikius</w:t>
      </w:r>
      <w:bookmarkEnd w:id="4"/>
      <w:r w:rsidR="007A1329" w:rsidRPr="009241FD">
        <w:rPr>
          <w:rFonts w:ascii="Times New Roman" w:hAnsi="Times New Roman" w:cs="Times New Roman"/>
          <w:smallCaps/>
          <w:color w:val="auto"/>
          <w:sz w:val="24"/>
          <w:szCs w:val="24"/>
          <w:lang w:val="en-GB"/>
        </w:rPr>
        <w:t xml:space="preserve"> </w:t>
      </w:r>
    </w:p>
    <w:p w14:paraId="5BD31277" w14:textId="77777777" w:rsidR="008625F8" w:rsidRPr="009241FD" w:rsidRDefault="008625F8" w:rsidP="009241FD">
      <w:pPr>
        <w:spacing w:after="120"/>
        <w:rPr>
          <w:rFonts w:ascii="Times New Roman" w:hAnsi="Times New Roman" w:cs="Times New Roman"/>
          <w:sz w:val="24"/>
          <w:szCs w:val="24"/>
          <w:lang w:val="en-GB"/>
        </w:rPr>
      </w:pPr>
    </w:p>
    <w:p w14:paraId="33EAF19F" w14:textId="26EF375A" w:rsidR="00CE0BED" w:rsidRPr="009241FD" w:rsidRDefault="00CE0BED" w:rsidP="009241FD">
      <w:pPr>
        <w:pStyle w:val="Heading2"/>
        <w:numPr>
          <w:ilvl w:val="1"/>
          <w:numId w:val="1"/>
        </w:numPr>
        <w:jc w:val="center"/>
        <w:rPr>
          <w:rFonts w:ascii="Times New Roman" w:hAnsi="Times New Roman" w:cs="Times New Roman"/>
          <w:color w:val="auto"/>
          <w:sz w:val="24"/>
          <w:szCs w:val="24"/>
          <w:lang w:val="en-GB"/>
        </w:rPr>
      </w:pPr>
      <w:bookmarkStart w:id="5" w:name="_Toc112307677"/>
      <w:r w:rsidRPr="009241FD">
        <w:rPr>
          <w:rFonts w:ascii="Times New Roman" w:hAnsi="Times New Roman" w:cs="Times New Roman"/>
          <w:color w:val="auto"/>
          <w:sz w:val="24"/>
          <w:szCs w:val="24"/>
          <w:lang w:val="en-GB"/>
        </w:rPr>
        <w:t xml:space="preserve">Mokyklų tinklo iššūkiai, problemos ir </w:t>
      </w:r>
      <w:r w:rsidR="00BA32E2" w:rsidRPr="009241FD">
        <w:rPr>
          <w:rFonts w:ascii="Times New Roman" w:hAnsi="Times New Roman" w:cs="Times New Roman"/>
          <w:color w:val="auto"/>
          <w:sz w:val="24"/>
          <w:szCs w:val="24"/>
          <w:lang w:val="en-GB"/>
        </w:rPr>
        <w:t>laukiami rezultatai</w:t>
      </w:r>
      <w:r w:rsidRPr="009241FD">
        <w:rPr>
          <w:rFonts w:ascii="Times New Roman" w:hAnsi="Times New Roman" w:cs="Times New Roman"/>
          <w:color w:val="auto"/>
          <w:sz w:val="24"/>
          <w:szCs w:val="24"/>
          <w:lang w:val="en-GB"/>
        </w:rPr>
        <w:t>. Bendrojo ugdymo mokyklų finansavimas</w:t>
      </w:r>
      <w:bookmarkEnd w:id="5"/>
    </w:p>
    <w:p w14:paraId="69A96F13" w14:textId="77777777" w:rsidR="00E55956" w:rsidRPr="009241FD" w:rsidRDefault="00E55956" w:rsidP="009241FD">
      <w:pPr>
        <w:pStyle w:val="ListParagraph"/>
        <w:spacing w:after="120"/>
        <w:ind w:left="993"/>
        <w:jc w:val="both"/>
        <w:rPr>
          <w:rFonts w:ascii="Times New Roman" w:hAnsi="Times New Roman" w:cs="Times New Roman"/>
          <w:sz w:val="24"/>
          <w:szCs w:val="24"/>
          <w:lang w:val="en-GB"/>
        </w:rPr>
      </w:pPr>
    </w:p>
    <w:p w14:paraId="57442C37" w14:textId="77777777" w:rsidR="005D7C81" w:rsidRPr="009241FD" w:rsidRDefault="00E605FA" w:rsidP="009241FD">
      <w:pPr>
        <w:pStyle w:val="ListParagraph"/>
        <w:numPr>
          <w:ilvl w:val="0"/>
          <w:numId w:val="5"/>
        </w:numPr>
        <w:tabs>
          <w:tab w:val="left" w:pos="426"/>
          <w:tab w:val="left" w:pos="709"/>
        </w:tabs>
        <w:spacing w:after="120"/>
        <w:ind w:left="0" w:firstLine="0"/>
        <w:jc w:val="both"/>
        <w:rPr>
          <w:rFonts w:ascii="Times New Roman" w:hAnsi="Times New Roman" w:cs="Times New Roman"/>
          <w:b/>
          <w:i/>
          <w:color w:val="1F4E79" w:themeColor="accent1" w:themeShade="80"/>
          <w:sz w:val="24"/>
          <w:szCs w:val="24"/>
          <w:lang w:val="en-GB"/>
        </w:rPr>
      </w:pPr>
      <w:r w:rsidRPr="009241FD">
        <w:rPr>
          <w:rFonts w:ascii="Times New Roman" w:hAnsi="Times New Roman" w:cs="Times New Roman"/>
          <w:b/>
          <w:i/>
          <w:color w:val="1F4E79" w:themeColor="accent1" w:themeShade="80"/>
          <w:sz w:val="24"/>
          <w:szCs w:val="24"/>
          <w:lang w:val="en-GB"/>
        </w:rPr>
        <w:t>E</w:t>
      </w:r>
      <w:r w:rsidR="005C36BE" w:rsidRPr="009241FD">
        <w:rPr>
          <w:rFonts w:ascii="Times New Roman" w:hAnsi="Times New Roman" w:cs="Times New Roman"/>
          <w:b/>
          <w:i/>
          <w:color w:val="1F4E79" w:themeColor="accent1" w:themeShade="80"/>
          <w:sz w:val="24"/>
          <w:szCs w:val="24"/>
          <w:lang w:val="en-GB"/>
        </w:rPr>
        <w:t>sama situacija ir paklausos analizė</w:t>
      </w:r>
    </w:p>
    <w:p w14:paraId="6D611072" w14:textId="77777777" w:rsidR="005F25ED" w:rsidRPr="009241FD" w:rsidRDefault="005F25ED" w:rsidP="009241FD">
      <w:pPr>
        <w:pStyle w:val="ListParagraph"/>
        <w:tabs>
          <w:tab w:val="left" w:pos="426"/>
          <w:tab w:val="left" w:pos="709"/>
        </w:tabs>
        <w:spacing w:after="120"/>
        <w:ind w:left="0"/>
        <w:jc w:val="both"/>
        <w:rPr>
          <w:rFonts w:ascii="Times New Roman" w:hAnsi="Times New Roman" w:cs="Times New Roman"/>
          <w:b/>
          <w:i/>
          <w:color w:val="1F4E79" w:themeColor="accent1" w:themeShade="80"/>
          <w:sz w:val="24"/>
          <w:szCs w:val="24"/>
          <w:lang w:val="en-GB"/>
        </w:rPr>
      </w:pPr>
    </w:p>
    <w:p w14:paraId="3FC0D6C8" w14:textId="6A426E53" w:rsidR="00F11F00" w:rsidRPr="009241FD" w:rsidRDefault="005F25ED" w:rsidP="009241FD">
      <w:pPr>
        <w:pStyle w:val="ListParagraph"/>
        <w:tabs>
          <w:tab w:val="left" w:pos="426"/>
          <w:tab w:val="left" w:pos="709"/>
        </w:tabs>
        <w:spacing w:after="120"/>
        <w:ind w:left="0"/>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ab/>
      </w:r>
      <w:r w:rsidR="005D7C81" w:rsidRPr="009241FD">
        <w:rPr>
          <w:rFonts w:ascii="Times New Roman" w:hAnsi="Times New Roman" w:cs="Times New Roman"/>
          <w:i/>
          <w:color w:val="1F4E79" w:themeColor="accent1" w:themeShade="80"/>
          <w:sz w:val="24"/>
          <w:szCs w:val="24"/>
          <w:lang w:val="en-GB"/>
        </w:rPr>
        <w:t xml:space="preserve">Pateikiant esamą </w:t>
      </w:r>
      <w:r w:rsidR="007A4EA8" w:rsidRPr="009241FD">
        <w:rPr>
          <w:rFonts w:ascii="Times New Roman" w:hAnsi="Times New Roman" w:cs="Times New Roman"/>
          <w:i/>
          <w:color w:val="1F4E79" w:themeColor="accent1" w:themeShade="80"/>
          <w:sz w:val="24"/>
          <w:szCs w:val="24"/>
          <w:lang w:val="en-GB"/>
        </w:rPr>
        <w:t xml:space="preserve">Bendrojo </w:t>
      </w:r>
      <w:r w:rsidR="005D7C81" w:rsidRPr="009241FD">
        <w:rPr>
          <w:rFonts w:ascii="Times New Roman" w:hAnsi="Times New Roman" w:cs="Times New Roman"/>
          <w:i/>
          <w:color w:val="1F4E79" w:themeColor="accent1" w:themeShade="80"/>
          <w:sz w:val="24"/>
          <w:szCs w:val="24"/>
          <w:lang w:val="en-GB"/>
        </w:rPr>
        <w:t>ugdymo mokyklų tinkl</w:t>
      </w:r>
      <w:r w:rsidRPr="009241FD">
        <w:rPr>
          <w:rFonts w:ascii="Times New Roman" w:hAnsi="Times New Roman" w:cs="Times New Roman"/>
          <w:i/>
          <w:color w:val="1F4E79" w:themeColor="accent1" w:themeShade="80"/>
          <w:sz w:val="24"/>
          <w:szCs w:val="24"/>
          <w:lang w:val="en-GB"/>
        </w:rPr>
        <w:t>o</w:t>
      </w:r>
      <w:r w:rsidR="005D7C81" w:rsidRPr="009241FD">
        <w:rPr>
          <w:rFonts w:ascii="Times New Roman" w:hAnsi="Times New Roman" w:cs="Times New Roman"/>
          <w:i/>
          <w:color w:val="1F4E79" w:themeColor="accent1" w:themeShade="80"/>
          <w:sz w:val="24"/>
          <w:szCs w:val="24"/>
          <w:lang w:val="en-GB"/>
        </w:rPr>
        <w:t xml:space="preserve"> informaciją, analizuojama </w:t>
      </w:r>
      <w:r w:rsidR="00161602" w:rsidRPr="009241FD">
        <w:rPr>
          <w:rFonts w:ascii="Times New Roman" w:hAnsi="Times New Roman" w:cs="Times New Roman"/>
          <w:i/>
          <w:color w:val="1F4E79" w:themeColor="accent1" w:themeShade="80"/>
          <w:sz w:val="24"/>
          <w:szCs w:val="24"/>
          <w:lang w:val="en-GB"/>
        </w:rPr>
        <w:t>statistin</w:t>
      </w:r>
      <w:r w:rsidR="005D7C81" w:rsidRPr="009241FD">
        <w:rPr>
          <w:rFonts w:ascii="Times New Roman" w:hAnsi="Times New Roman" w:cs="Times New Roman"/>
          <w:i/>
          <w:color w:val="1F4E79" w:themeColor="accent1" w:themeShade="80"/>
          <w:sz w:val="24"/>
          <w:szCs w:val="24"/>
          <w:lang w:val="en-GB"/>
        </w:rPr>
        <w:t>ė</w:t>
      </w:r>
      <w:r w:rsidR="00161602" w:rsidRPr="009241FD">
        <w:rPr>
          <w:rFonts w:ascii="Times New Roman" w:hAnsi="Times New Roman" w:cs="Times New Roman"/>
          <w:i/>
          <w:color w:val="1F4E79" w:themeColor="accent1" w:themeShade="80"/>
          <w:sz w:val="24"/>
          <w:szCs w:val="24"/>
          <w:lang w:val="en-GB"/>
        </w:rPr>
        <w:t xml:space="preserve"> informacij</w:t>
      </w:r>
      <w:r w:rsidR="005D7C81" w:rsidRPr="009241FD">
        <w:rPr>
          <w:rFonts w:ascii="Times New Roman" w:hAnsi="Times New Roman" w:cs="Times New Roman"/>
          <w:i/>
          <w:color w:val="1F4E79" w:themeColor="accent1" w:themeShade="80"/>
          <w:sz w:val="24"/>
          <w:szCs w:val="24"/>
          <w:lang w:val="en-GB"/>
        </w:rPr>
        <w:t>a</w:t>
      </w:r>
      <w:r w:rsidR="00161602" w:rsidRPr="009241FD">
        <w:rPr>
          <w:rFonts w:ascii="Times New Roman" w:hAnsi="Times New Roman" w:cs="Times New Roman"/>
          <w:i/>
          <w:color w:val="1F4E79" w:themeColor="accent1" w:themeShade="80"/>
          <w:sz w:val="24"/>
          <w:szCs w:val="24"/>
          <w:lang w:val="en-GB"/>
        </w:rPr>
        <w:t xml:space="preserve"> apie </w:t>
      </w:r>
      <w:r w:rsidR="007A4EA8" w:rsidRPr="009241FD">
        <w:rPr>
          <w:rFonts w:ascii="Times New Roman" w:hAnsi="Times New Roman" w:cs="Times New Roman"/>
          <w:i/>
          <w:color w:val="1F4E79" w:themeColor="accent1" w:themeShade="80"/>
          <w:sz w:val="24"/>
          <w:szCs w:val="24"/>
          <w:lang w:val="en-GB"/>
        </w:rPr>
        <w:t>B</w:t>
      </w:r>
      <w:r w:rsidR="00161602" w:rsidRPr="009241FD">
        <w:rPr>
          <w:rFonts w:ascii="Times New Roman" w:hAnsi="Times New Roman" w:cs="Times New Roman"/>
          <w:i/>
          <w:color w:val="1F4E79" w:themeColor="accent1" w:themeShade="80"/>
          <w:sz w:val="24"/>
          <w:szCs w:val="24"/>
          <w:lang w:val="en-GB"/>
        </w:rPr>
        <w:t>endrojo ugdumo mokyklų tinkl</w:t>
      </w:r>
      <w:r w:rsidR="00030A82" w:rsidRPr="009241FD">
        <w:rPr>
          <w:rFonts w:ascii="Times New Roman" w:hAnsi="Times New Roman" w:cs="Times New Roman"/>
          <w:i/>
          <w:color w:val="1F4E79" w:themeColor="accent1" w:themeShade="80"/>
          <w:sz w:val="24"/>
          <w:szCs w:val="24"/>
          <w:lang w:val="en-GB"/>
        </w:rPr>
        <w:t>ą</w:t>
      </w:r>
      <w:r w:rsidR="00161602" w:rsidRPr="009241FD">
        <w:rPr>
          <w:rFonts w:ascii="Times New Roman" w:hAnsi="Times New Roman" w:cs="Times New Roman"/>
          <w:i/>
          <w:color w:val="1F4E79" w:themeColor="accent1" w:themeShade="80"/>
          <w:sz w:val="24"/>
          <w:szCs w:val="24"/>
          <w:lang w:val="en-GB"/>
        </w:rPr>
        <w:t xml:space="preserve"> savivaldybėje</w:t>
      </w:r>
      <w:r w:rsidR="005D7C81" w:rsidRPr="009241FD">
        <w:rPr>
          <w:rFonts w:ascii="Times New Roman" w:hAnsi="Times New Roman" w:cs="Times New Roman"/>
          <w:i/>
          <w:color w:val="1F4E79" w:themeColor="accent1" w:themeShade="80"/>
          <w:sz w:val="24"/>
          <w:szCs w:val="24"/>
          <w:lang w:val="en-GB"/>
        </w:rPr>
        <w:t xml:space="preserve">, išeitiniai </w:t>
      </w:r>
      <w:r w:rsidRPr="009241FD">
        <w:rPr>
          <w:rFonts w:ascii="Times New Roman" w:hAnsi="Times New Roman" w:cs="Times New Roman"/>
          <w:i/>
          <w:color w:val="1F4E79" w:themeColor="accent1" w:themeShade="80"/>
          <w:sz w:val="24"/>
          <w:szCs w:val="24"/>
          <w:lang w:val="en-GB"/>
        </w:rPr>
        <w:t xml:space="preserve">atskirų </w:t>
      </w:r>
      <w:r w:rsidR="007A4EA8" w:rsidRPr="009241FD">
        <w:rPr>
          <w:rFonts w:ascii="Times New Roman" w:hAnsi="Times New Roman" w:cs="Times New Roman"/>
          <w:i/>
          <w:color w:val="1F4E79" w:themeColor="accent1" w:themeShade="80"/>
          <w:sz w:val="24"/>
          <w:szCs w:val="24"/>
          <w:lang w:val="en-GB"/>
        </w:rPr>
        <w:t xml:space="preserve">Mokyklų </w:t>
      </w:r>
      <w:r w:rsidRPr="009241FD">
        <w:rPr>
          <w:rFonts w:ascii="Times New Roman" w:hAnsi="Times New Roman" w:cs="Times New Roman"/>
          <w:i/>
          <w:color w:val="1F4E79" w:themeColor="accent1" w:themeShade="80"/>
          <w:sz w:val="24"/>
          <w:szCs w:val="24"/>
          <w:lang w:val="en-GB"/>
        </w:rPr>
        <w:t xml:space="preserve">duomenys. Rengiant </w:t>
      </w:r>
      <w:r w:rsidR="00A704CB">
        <w:rPr>
          <w:rFonts w:ascii="Times New Roman" w:hAnsi="Times New Roman" w:cs="Times New Roman"/>
          <w:i/>
          <w:color w:val="1F4E79" w:themeColor="accent1" w:themeShade="80"/>
          <w:sz w:val="24"/>
          <w:szCs w:val="24"/>
          <w:lang w:val="en-GB"/>
        </w:rPr>
        <w:t>P</w:t>
      </w:r>
      <w:r w:rsidRPr="009241FD">
        <w:rPr>
          <w:rFonts w:ascii="Times New Roman" w:hAnsi="Times New Roman" w:cs="Times New Roman"/>
          <w:i/>
          <w:color w:val="1F4E79" w:themeColor="accent1" w:themeShade="80"/>
          <w:sz w:val="24"/>
          <w:szCs w:val="24"/>
          <w:lang w:val="en-GB"/>
        </w:rPr>
        <w:t>rogramą aktualu išsiaiškinti ir analizuoti informaciją</w:t>
      </w:r>
      <w:r w:rsidR="00F11F00" w:rsidRPr="009241FD">
        <w:rPr>
          <w:rFonts w:ascii="Times New Roman" w:hAnsi="Times New Roman" w:cs="Times New Roman"/>
          <w:i/>
          <w:color w:val="1F4E79" w:themeColor="accent1" w:themeShade="80"/>
          <w:sz w:val="24"/>
          <w:szCs w:val="24"/>
          <w:lang w:val="en-GB"/>
        </w:rPr>
        <w:t xml:space="preserve"> apie viešosios paslaugos (švietimo) prieinamumą ir </w:t>
      </w:r>
      <w:r w:rsidR="00CC0D99" w:rsidRPr="009241FD">
        <w:rPr>
          <w:rFonts w:ascii="Times New Roman" w:hAnsi="Times New Roman" w:cs="Times New Roman"/>
          <w:i/>
          <w:color w:val="2F5496" w:themeColor="accent5" w:themeShade="BF"/>
          <w:sz w:val="24"/>
          <w:szCs w:val="24"/>
        </w:rPr>
        <w:t xml:space="preserve">Mokyklų </w:t>
      </w:r>
      <w:r w:rsidR="00CC0D99" w:rsidRPr="009241FD">
        <w:rPr>
          <w:rFonts w:ascii="Times New Roman" w:eastAsia="Helvetica Neue" w:hAnsi="Times New Roman" w:cs="Times New Roman"/>
          <w:i/>
          <w:color w:val="2F5496" w:themeColor="accent5" w:themeShade="BF"/>
          <w:sz w:val="24"/>
          <w:szCs w:val="24"/>
        </w:rPr>
        <w:t>pastatų ir jų teritorijų funkcinės ir erdvinės</w:t>
      </w:r>
      <w:r w:rsidR="00CC0D99" w:rsidRPr="009241FD">
        <w:rPr>
          <w:rFonts w:ascii="Times New Roman" w:hAnsi="Times New Roman" w:cs="Times New Roman"/>
          <w:i/>
          <w:color w:val="2F5496" w:themeColor="accent5" w:themeShade="BF"/>
          <w:sz w:val="24"/>
          <w:szCs w:val="24"/>
          <w:lang w:val="en-GB"/>
        </w:rPr>
        <w:t xml:space="preserve"> </w:t>
      </w:r>
      <w:r w:rsidR="00F11F00" w:rsidRPr="009241FD">
        <w:rPr>
          <w:rFonts w:ascii="Times New Roman" w:hAnsi="Times New Roman" w:cs="Times New Roman"/>
          <w:i/>
          <w:color w:val="1F4E79" w:themeColor="accent1" w:themeShade="80"/>
          <w:sz w:val="24"/>
          <w:szCs w:val="24"/>
          <w:lang w:val="en-GB"/>
        </w:rPr>
        <w:t>infrastru</w:t>
      </w:r>
      <w:r w:rsidR="005C36BE" w:rsidRPr="009241FD">
        <w:rPr>
          <w:rFonts w:ascii="Times New Roman" w:hAnsi="Times New Roman" w:cs="Times New Roman"/>
          <w:i/>
          <w:color w:val="1F4E79" w:themeColor="accent1" w:themeShade="80"/>
          <w:sz w:val="24"/>
          <w:szCs w:val="24"/>
          <w:lang w:val="en-GB"/>
        </w:rPr>
        <w:t xml:space="preserve">ktūros būklę, esamą situaciją, kylančias problemas, kurios neleidžia tinkamai ir kokybiškai vykdyti </w:t>
      </w:r>
      <w:r w:rsidR="00E55956" w:rsidRPr="009241FD">
        <w:rPr>
          <w:rFonts w:ascii="Times New Roman" w:hAnsi="Times New Roman" w:cs="Times New Roman"/>
          <w:i/>
          <w:color w:val="1F4E79" w:themeColor="accent1" w:themeShade="80"/>
          <w:sz w:val="24"/>
          <w:szCs w:val="24"/>
          <w:lang w:val="en-GB"/>
        </w:rPr>
        <w:t>ugdym</w:t>
      </w:r>
      <w:r w:rsidR="00E55956" w:rsidRPr="009241FD">
        <w:rPr>
          <w:rFonts w:ascii="Times New Roman" w:hAnsi="Times New Roman" w:cs="Times New Roman"/>
          <w:i/>
          <w:color w:val="1F4E79" w:themeColor="accent1" w:themeShade="80"/>
          <w:sz w:val="24"/>
          <w:szCs w:val="24"/>
        </w:rPr>
        <w:t>ą</w:t>
      </w:r>
      <w:r w:rsidR="005C36BE" w:rsidRPr="009241FD">
        <w:rPr>
          <w:rFonts w:ascii="Times New Roman" w:hAnsi="Times New Roman" w:cs="Times New Roman"/>
          <w:i/>
          <w:color w:val="1F4E79" w:themeColor="accent1" w:themeShade="80"/>
          <w:sz w:val="24"/>
          <w:szCs w:val="24"/>
          <w:lang w:val="en-GB"/>
        </w:rPr>
        <w:t xml:space="preserve"> </w:t>
      </w:r>
      <w:r w:rsidR="007A4EA8" w:rsidRPr="009241FD">
        <w:rPr>
          <w:rFonts w:ascii="Times New Roman" w:hAnsi="Times New Roman" w:cs="Times New Roman"/>
          <w:i/>
          <w:color w:val="1F4E79" w:themeColor="accent1" w:themeShade="80"/>
          <w:sz w:val="24"/>
          <w:szCs w:val="24"/>
          <w:lang w:val="en-GB"/>
        </w:rPr>
        <w:t xml:space="preserve">Bendrojo </w:t>
      </w:r>
      <w:r w:rsidR="005C36BE" w:rsidRPr="009241FD">
        <w:rPr>
          <w:rFonts w:ascii="Times New Roman" w:hAnsi="Times New Roman" w:cs="Times New Roman"/>
          <w:i/>
          <w:color w:val="1F4E79" w:themeColor="accent1" w:themeShade="80"/>
          <w:sz w:val="24"/>
          <w:szCs w:val="24"/>
          <w:lang w:val="en-GB"/>
        </w:rPr>
        <w:t>ugdymo mokyklose.</w:t>
      </w:r>
    </w:p>
    <w:p w14:paraId="6CF90F15" w14:textId="4248A5E8" w:rsidR="00E55956" w:rsidRPr="009241FD" w:rsidRDefault="00F11F00" w:rsidP="009241FD">
      <w:pPr>
        <w:pStyle w:val="ListParagraph"/>
        <w:tabs>
          <w:tab w:val="left" w:pos="426"/>
          <w:tab w:val="left" w:pos="709"/>
        </w:tabs>
        <w:spacing w:after="120"/>
        <w:ind w:left="0"/>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ab/>
      </w:r>
      <w:r w:rsidR="002A0F38" w:rsidRPr="009241FD">
        <w:rPr>
          <w:rFonts w:ascii="Times New Roman" w:hAnsi="Times New Roman" w:cs="Times New Roman"/>
          <w:i/>
          <w:color w:val="1F4E79" w:themeColor="accent1" w:themeShade="80"/>
          <w:sz w:val="24"/>
          <w:szCs w:val="24"/>
          <w:lang w:val="en-GB"/>
        </w:rPr>
        <w:t>P</w:t>
      </w:r>
      <w:r w:rsidR="00E55956" w:rsidRPr="009241FD">
        <w:rPr>
          <w:rFonts w:ascii="Times New Roman" w:hAnsi="Times New Roman" w:cs="Times New Roman"/>
          <w:i/>
          <w:color w:val="1F4E79" w:themeColor="accent1" w:themeShade="80"/>
          <w:sz w:val="24"/>
          <w:szCs w:val="24"/>
          <w:lang w:val="en-GB"/>
        </w:rPr>
        <w:t xml:space="preserve">rograma turi būti suderinama su savivaldybės strateginiai </w:t>
      </w:r>
      <w:r w:rsidR="006B0292" w:rsidRPr="009241FD">
        <w:rPr>
          <w:rFonts w:ascii="Times New Roman" w:hAnsi="Times New Roman" w:cs="Times New Roman"/>
          <w:i/>
          <w:color w:val="1F4E79" w:themeColor="accent1" w:themeShade="80"/>
          <w:sz w:val="24"/>
          <w:szCs w:val="24"/>
          <w:lang w:val="en-GB"/>
        </w:rPr>
        <w:t>dokumentais (savivaldyb</w:t>
      </w:r>
      <w:r w:rsidR="006B0292" w:rsidRPr="009241FD">
        <w:rPr>
          <w:rFonts w:ascii="Times New Roman" w:hAnsi="Times New Roman" w:cs="Times New Roman"/>
          <w:i/>
          <w:color w:val="1F4E79" w:themeColor="accent1" w:themeShade="80"/>
          <w:sz w:val="24"/>
          <w:szCs w:val="24"/>
        </w:rPr>
        <w:t>ės strateginių plėtros planu, savivaldybės veiklos planu</w:t>
      </w:r>
      <w:r w:rsidR="001A4801" w:rsidRPr="009241FD">
        <w:rPr>
          <w:rFonts w:ascii="Times New Roman" w:hAnsi="Times New Roman" w:cs="Times New Roman"/>
          <w:i/>
          <w:color w:val="1F4E79" w:themeColor="accent1" w:themeShade="80"/>
          <w:sz w:val="24"/>
          <w:szCs w:val="24"/>
        </w:rPr>
        <w:t>, savivaldybės bendrojo ugdymo mokyklų tinklo pertvarkos planu</w:t>
      </w:r>
      <w:r w:rsidR="006B0292" w:rsidRPr="009241FD">
        <w:rPr>
          <w:rFonts w:ascii="Times New Roman" w:hAnsi="Times New Roman" w:cs="Times New Roman"/>
          <w:i/>
          <w:color w:val="1F4E79" w:themeColor="accent1" w:themeShade="80"/>
          <w:sz w:val="24"/>
          <w:szCs w:val="24"/>
        </w:rPr>
        <w:t xml:space="preserve"> ir kt.),</w:t>
      </w:r>
      <w:r w:rsidR="00E55956" w:rsidRPr="009241FD">
        <w:rPr>
          <w:rFonts w:ascii="Times New Roman" w:hAnsi="Times New Roman" w:cs="Times New Roman"/>
          <w:i/>
          <w:color w:val="1F4E79" w:themeColor="accent1" w:themeShade="80"/>
          <w:sz w:val="24"/>
          <w:szCs w:val="24"/>
          <w:lang w:val="en-GB"/>
        </w:rPr>
        <w:t xml:space="preserve"> todėl visų pirma </w:t>
      </w:r>
      <w:r w:rsidR="006B0292" w:rsidRPr="009241FD">
        <w:rPr>
          <w:rFonts w:ascii="Times New Roman" w:hAnsi="Times New Roman" w:cs="Times New Roman"/>
          <w:i/>
          <w:color w:val="1F4E79" w:themeColor="accent1" w:themeShade="80"/>
          <w:sz w:val="24"/>
          <w:szCs w:val="24"/>
          <w:lang w:val="en-GB"/>
        </w:rPr>
        <w:t xml:space="preserve">išanalizuojama atlikta Bendrojo ugdymo mokyklų esamos situacijos ir paklausos analizė savivaldybės strateginiuose dokumentuose ir į šią </w:t>
      </w:r>
      <w:r w:rsidR="00A704CB">
        <w:rPr>
          <w:rFonts w:ascii="Times New Roman" w:hAnsi="Times New Roman" w:cs="Times New Roman"/>
          <w:i/>
          <w:color w:val="1F4E79" w:themeColor="accent1" w:themeShade="80"/>
          <w:sz w:val="24"/>
          <w:szCs w:val="24"/>
          <w:lang w:val="en-GB"/>
        </w:rPr>
        <w:t>P</w:t>
      </w:r>
      <w:r w:rsidR="006B0292" w:rsidRPr="009241FD">
        <w:rPr>
          <w:rFonts w:ascii="Times New Roman" w:hAnsi="Times New Roman" w:cs="Times New Roman"/>
          <w:i/>
          <w:color w:val="1F4E79" w:themeColor="accent1" w:themeShade="80"/>
          <w:sz w:val="24"/>
          <w:szCs w:val="24"/>
          <w:lang w:val="en-GB"/>
        </w:rPr>
        <w:t xml:space="preserve">rogramą perkeliama tik esminė informacija. Jeigu savivaldybės strateginiuose dokumentuose pateikta analizė yra nepakankama, tuomet atliekami veiksmai pagal žemiau detalizuotą aprašymą. </w:t>
      </w:r>
    </w:p>
    <w:p w14:paraId="63FC89C0" w14:textId="7F48A6D9" w:rsidR="00030A82" w:rsidRPr="009241FD" w:rsidRDefault="006B0292" w:rsidP="009241FD">
      <w:pPr>
        <w:pStyle w:val="ListParagraph"/>
        <w:tabs>
          <w:tab w:val="left" w:pos="426"/>
          <w:tab w:val="left" w:pos="709"/>
        </w:tabs>
        <w:spacing w:after="120"/>
        <w:ind w:left="0"/>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ab/>
        <w:t>Iša</w:t>
      </w:r>
      <w:r w:rsidR="00F11F00" w:rsidRPr="009241FD">
        <w:rPr>
          <w:rFonts w:ascii="Times New Roman" w:hAnsi="Times New Roman" w:cs="Times New Roman"/>
          <w:i/>
          <w:color w:val="1F4E79" w:themeColor="accent1" w:themeShade="80"/>
          <w:sz w:val="24"/>
          <w:szCs w:val="24"/>
          <w:lang w:val="en-GB"/>
        </w:rPr>
        <w:t>nalizuoja</w:t>
      </w:r>
      <w:r w:rsidRPr="009241FD">
        <w:rPr>
          <w:rFonts w:ascii="Times New Roman" w:hAnsi="Times New Roman" w:cs="Times New Roman"/>
          <w:i/>
          <w:color w:val="1F4E79" w:themeColor="accent1" w:themeShade="80"/>
          <w:sz w:val="24"/>
          <w:szCs w:val="24"/>
          <w:lang w:val="en-GB"/>
        </w:rPr>
        <w:t>ma</w:t>
      </w:r>
      <w:r w:rsidR="00F11F00" w:rsidRPr="009241FD">
        <w:rPr>
          <w:rFonts w:ascii="Times New Roman" w:hAnsi="Times New Roman" w:cs="Times New Roman"/>
          <w:i/>
          <w:color w:val="1F4E79" w:themeColor="accent1" w:themeShade="80"/>
          <w:sz w:val="24"/>
          <w:szCs w:val="24"/>
          <w:lang w:val="en-GB"/>
        </w:rPr>
        <w:t xml:space="preserve"> informacij</w:t>
      </w:r>
      <w:r w:rsidRPr="009241FD">
        <w:rPr>
          <w:rFonts w:ascii="Times New Roman" w:hAnsi="Times New Roman" w:cs="Times New Roman"/>
          <w:i/>
          <w:color w:val="1F4E79" w:themeColor="accent1" w:themeShade="80"/>
          <w:sz w:val="24"/>
          <w:szCs w:val="24"/>
          <w:lang w:val="en-GB"/>
        </w:rPr>
        <w:t>a</w:t>
      </w:r>
      <w:r w:rsidR="00F11F00" w:rsidRPr="009241FD">
        <w:rPr>
          <w:rFonts w:ascii="Times New Roman" w:hAnsi="Times New Roman" w:cs="Times New Roman"/>
          <w:i/>
          <w:color w:val="1F4E79" w:themeColor="accent1" w:themeShade="80"/>
          <w:sz w:val="24"/>
          <w:szCs w:val="24"/>
          <w:lang w:val="en-GB"/>
        </w:rPr>
        <w:t xml:space="preserve"> apie viešosios p</w:t>
      </w:r>
      <w:r w:rsidRPr="009241FD">
        <w:rPr>
          <w:rFonts w:ascii="Times New Roman" w:hAnsi="Times New Roman" w:cs="Times New Roman"/>
          <w:i/>
          <w:color w:val="1F4E79" w:themeColor="accent1" w:themeShade="80"/>
          <w:sz w:val="24"/>
          <w:szCs w:val="24"/>
          <w:lang w:val="en-GB"/>
        </w:rPr>
        <w:t xml:space="preserve">aslaugos (švietimo) prieinamumą savivaldybėje. </w:t>
      </w:r>
      <w:r w:rsidR="00F11F00" w:rsidRPr="009241FD">
        <w:rPr>
          <w:rFonts w:ascii="Times New Roman" w:hAnsi="Times New Roman" w:cs="Times New Roman"/>
          <w:i/>
          <w:color w:val="1F4E79" w:themeColor="accent1" w:themeShade="80"/>
          <w:sz w:val="24"/>
          <w:szCs w:val="24"/>
          <w:lang w:val="en-GB"/>
        </w:rPr>
        <w:t xml:space="preserve"> </w:t>
      </w:r>
      <w:r w:rsidRPr="009241FD">
        <w:rPr>
          <w:rFonts w:ascii="Times New Roman" w:hAnsi="Times New Roman" w:cs="Times New Roman"/>
          <w:i/>
          <w:color w:val="1F4E79" w:themeColor="accent1" w:themeShade="80"/>
          <w:sz w:val="24"/>
          <w:szCs w:val="24"/>
          <w:lang w:val="en-GB"/>
        </w:rPr>
        <w:t xml:space="preserve">Atliekant analizę </w:t>
      </w:r>
      <w:r w:rsidR="00F11F00" w:rsidRPr="009241FD">
        <w:rPr>
          <w:rFonts w:ascii="Times New Roman" w:hAnsi="Times New Roman" w:cs="Times New Roman"/>
          <w:i/>
          <w:color w:val="1F4E79" w:themeColor="accent1" w:themeShade="80"/>
          <w:sz w:val="24"/>
          <w:szCs w:val="24"/>
          <w:lang w:val="en-GB"/>
        </w:rPr>
        <w:t>tinkslinga išsiaiškinti šiuos apektus:</w:t>
      </w:r>
    </w:p>
    <w:p w14:paraId="6A3D7572" w14:textId="3C9043AB" w:rsidR="00030A82" w:rsidRPr="009241FD" w:rsidRDefault="00161602" w:rsidP="009241FD">
      <w:pPr>
        <w:pStyle w:val="ListParagraph"/>
        <w:numPr>
          <w:ilvl w:val="1"/>
          <w:numId w:val="5"/>
        </w:numPr>
        <w:spacing w:after="120"/>
        <w:ind w:left="0" w:firstLine="993"/>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kiek šiuo metu veikiančių</w:t>
      </w:r>
      <w:r w:rsidR="00FA1D9B" w:rsidRPr="009241FD">
        <w:rPr>
          <w:rFonts w:ascii="Times New Roman" w:hAnsi="Times New Roman" w:cs="Times New Roman"/>
          <w:i/>
          <w:color w:val="1F4E79" w:themeColor="accent1" w:themeShade="80"/>
          <w:sz w:val="24"/>
          <w:szCs w:val="24"/>
          <w:lang w:val="en-GB"/>
        </w:rPr>
        <w:t xml:space="preserve"> ar per </w:t>
      </w:r>
      <w:r w:rsidR="00FA1D9B" w:rsidRPr="009241FD">
        <w:rPr>
          <w:rFonts w:ascii="Times New Roman" w:hAnsi="Times New Roman" w:cs="Times New Roman"/>
          <w:i/>
          <w:color w:val="1F4E79" w:themeColor="accent1" w:themeShade="80"/>
          <w:sz w:val="24"/>
          <w:szCs w:val="24"/>
          <w:lang w:val="en-US"/>
        </w:rPr>
        <w:t>1-2 metus planuojamų ati</w:t>
      </w:r>
      <w:r w:rsidR="00FA1D9B" w:rsidRPr="009241FD">
        <w:rPr>
          <w:rFonts w:ascii="Times New Roman" w:hAnsi="Times New Roman" w:cs="Times New Roman"/>
          <w:i/>
          <w:color w:val="1F4E79" w:themeColor="accent1" w:themeShade="80"/>
          <w:sz w:val="24"/>
          <w:szCs w:val="24"/>
        </w:rPr>
        <w:t>daryti</w:t>
      </w:r>
      <w:r w:rsidR="00FA1D9B" w:rsidRPr="009241FD">
        <w:rPr>
          <w:rFonts w:ascii="Times New Roman" w:hAnsi="Times New Roman" w:cs="Times New Roman"/>
          <w:i/>
          <w:color w:val="1F4E79" w:themeColor="accent1" w:themeShade="80"/>
          <w:sz w:val="24"/>
          <w:szCs w:val="24"/>
          <w:lang w:val="en-GB"/>
        </w:rPr>
        <w:t xml:space="preserve"> </w:t>
      </w:r>
      <w:r w:rsidR="007A4EA8" w:rsidRPr="009241FD">
        <w:rPr>
          <w:rFonts w:ascii="Times New Roman" w:hAnsi="Times New Roman" w:cs="Times New Roman"/>
          <w:i/>
          <w:color w:val="1F4E79" w:themeColor="accent1" w:themeShade="80"/>
          <w:sz w:val="24"/>
          <w:szCs w:val="24"/>
          <w:lang w:val="en-GB"/>
        </w:rPr>
        <w:t xml:space="preserve">Bendrojo </w:t>
      </w:r>
      <w:r w:rsidRPr="009241FD">
        <w:rPr>
          <w:rFonts w:ascii="Times New Roman" w:hAnsi="Times New Roman" w:cs="Times New Roman"/>
          <w:i/>
          <w:color w:val="1F4E79" w:themeColor="accent1" w:themeShade="80"/>
          <w:sz w:val="24"/>
          <w:szCs w:val="24"/>
          <w:lang w:val="en-GB"/>
        </w:rPr>
        <w:t>ugdymo mokyklų (pateikiant išskaidymą pagal</w:t>
      </w:r>
      <w:r w:rsidR="005F25ED" w:rsidRPr="009241FD">
        <w:rPr>
          <w:rFonts w:ascii="Times New Roman" w:hAnsi="Times New Roman" w:cs="Times New Roman"/>
          <w:i/>
          <w:color w:val="1F4E79" w:themeColor="accent1" w:themeShade="80"/>
          <w:sz w:val="24"/>
          <w:szCs w:val="24"/>
          <w:lang w:val="en-GB"/>
        </w:rPr>
        <w:t xml:space="preserve"> </w:t>
      </w:r>
      <w:r w:rsidR="007A4EA8" w:rsidRPr="009241FD">
        <w:rPr>
          <w:rFonts w:ascii="Times New Roman" w:hAnsi="Times New Roman" w:cs="Times New Roman"/>
          <w:i/>
          <w:color w:val="1F4E79" w:themeColor="accent1" w:themeShade="80"/>
          <w:sz w:val="24"/>
          <w:szCs w:val="24"/>
          <w:lang w:val="en-GB"/>
        </w:rPr>
        <w:t xml:space="preserve">Mokyklų </w:t>
      </w:r>
      <w:r w:rsidRPr="009241FD">
        <w:rPr>
          <w:rFonts w:ascii="Times New Roman" w:hAnsi="Times New Roman" w:cs="Times New Roman"/>
          <w:i/>
          <w:color w:val="1F4E79" w:themeColor="accent1" w:themeShade="80"/>
          <w:sz w:val="24"/>
          <w:szCs w:val="24"/>
          <w:lang w:val="en-GB"/>
        </w:rPr>
        <w:t>tipus)</w:t>
      </w:r>
      <w:r w:rsidR="00030A82" w:rsidRPr="009241FD">
        <w:rPr>
          <w:rFonts w:ascii="Times New Roman" w:hAnsi="Times New Roman" w:cs="Times New Roman"/>
          <w:i/>
          <w:color w:val="1F4E79" w:themeColor="accent1" w:themeShade="80"/>
          <w:sz w:val="24"/>
          <w:szCs w:val="24"/>
          <w:lang w:val="en-GB"/>
        </w:rPr>
        <w:t>;</w:t>
      </w:r>
    </w:p>
    <w:p w14:paraId="52CF896E" w14:textId="0580C0C8" w:rsidR="00030A82" w:rsidRPr="009241FD" w:rsidRDefault="00FA1D9B" w:rsidP="009241FD">
      <w:pPr>
        <w:pStyle w:val="ListParagraph"/>
        <w:numPr>
          <w:ilvl w:val="1"/>
          <w:numId w:val="5"/>
        </w:numPr>
        <w:spacing w:after="120"/>
        <w:ind w:left="0" w:firstLine="993"/>
        <w:jc w:val="both"/>
        <w:rPr>
          <w:rFonts w:ascii="Times New Roman" w:hAnsi="Times New Roman" w:cs="Times New Roman"/>
          <w:i/>
          <w:color w:val="1F4E79" w:themeColor="accent1" w:themeShade="80"/>
          <w:sz w:val="24"/>
          <w:szCs w:val="24"/>
          <w:lang w:val="en-GB"/>
        </w:rPr>
      </w:pPr>
      <w:proofErr w:type="gramStart"/>
      <w:r w:rsidRPr="009241FD">
        <w:rPr>
          <w:rFonts w:ascii="Times New Roman" w:hAnsi="Times New Roman" w:cs="Times New Roman"/>
          <w:i/>
          <w:color w:val="1F4E79" w:themeColor="accent1" w:themeShade="80"/>
          <w:sz w:val="24"/>
          <w:szCs w:val="24"/>
          <w:lang w:val="en-GB"/>
        </w:rPr>
        <w:t>mokinių</w:t>
      </w:r>
      <w:proofErr w:type="gramEnd"/>
      <w:r w:rsidRPr="009241FD">
        <w:rPr>
          <w:rFonts w:ascii="Times New Roman" w:hAnsi="Times New Roman" w:cs="Times New Roman"/>
          <w:i/>
          <w:color w:val="1F4E79" w:themeColor="accent1" w:themeShade="80"/>
          <w:sz w:val="24"/>
          <w:szCs w:val="24"/>
          <w:lang w:val="en-GB"/>
        </w:rPr>
        <w:t xml:space="preserve"> skaičius </w:t>
      </w:r>
      <w:r w:rsidR="007A4EA8" w:rsidRPr="009241FD">
        <w:rPr>
          <w:rFonts w:ascii="Times New Roman" w:hAnsi="Times New Roman" w:cs="Times New Roman"/>
          <w:i/>
          <w:color w:val="1F4E79" w:themeColor="accent1" w:themeShade="80"/>
          <w:sz w:val="24"/>
          <w:szCs w:val="24"/>
          <w:lang w:val="en-GB"/>
        </w:rPr>
        <w:t xml:space="preserve">Mokyklose </w:t>
      </w:r>
      <w:r w:rsidRPr="009241FD">
        <w:rPr>
          <w:rFonts w:ascii="Times New Roman" w:hAnsi="Times New Roman" w:cs="Times New Roman"/>
          <w:i/>
          <w:color w:val="1F4E79" w:themeColor="accent1" w:themeShade="80"/>
          <w:sz w:val="24"/>
          <w:szCs w:val="24"/>
          <w:lang w:val="en-GB"/>
        </w:rPr>
        <w:t>ir planuojami pokyčiai (augimas ir</w:t>
      </w:r>
      <w:r w:rsidR="007A4EA8" w:rsidRPr="009241FD">
        <w:rPr>
          <w:rFonts w:ascii="Times New Roman" w:hAnsi="Times New Roman" w:cs="Times New Roman"/>
          <w:i/>
          <w:color w:val="1F4E79" w:themeColor="accent1" w:themeShade="80"/>
          <w:sz w:val="24"/>
          <w:szCs w:val="24"/>
          <w:lang w:val="en-GB"/>
        </w:rPr>
        <w:t xml:space="preserve"> </w:t>
      </w:r>
      <w:r w:rsidRPr="009241FD">
        <w:rPr>
          <w:rFonts w:ascii="Times New Roman" w:hAnsi="Times New Roman" w:cs="Times New Roman"/>
          <w:i/>
          <w:color w:val="1F4E79" w:themeColor="accent1" w:themeShade="80"/>
          <w:sz w:val="24"/>
          <w:szCs w:val="24"/>
          <w:lang w:val="en-GB"/>
        </w:rPr>
        <w:t>/</w:t>
      </w:r>
      <w:r w:rsidR="007A4EA8" w:rsidRPr="009241FD">
        <w:rPr>
          <w:rFonts w:ascii="Times New Roman" w:hAnsi="Times New Roman" w:cs="Times New Roman"/>
          <w:i/>
          <w:color w:val="1F4E79" w:themeColor="accent1" w:themeShade="80"/>
          <w:sz w:val="24"/>
          <w:szCs w:val="24"/>
          <w:lang w:val="en-GB"/>
        </w:rPr>
        <w:t xml:space="preserve"> </w:t>
      </w:r>
      <w:r w:rsidRPr="009241FD">
        <w:rPr>
          <w:rFonts w:ascii="Times New Roman" w:hAnsi="Times New Roman" w:cs="Times New Roman"/>
          <w:i/>
          <w:color w:val="1F4E79" w:themeColor="accent1" w:themeShade="80"/>
          <w:sz w:val="24"/>
          <w:szCs w:val="24"/>
          <w:lang w:val="en-GB"/>
        </w:rPr>
        <w:t>ar mažėjimas per tam tikrą laikotarpį</w:t>
      </w:r>
      <w:r w:rsidR="003B4E0A" w:rsidRPr="009241FD">
        <w:rPr>
          <w:rFonts w:ascii="Times New Roman" w:hAnsi="Times New Roman" w:cs="Times New Roman"/>
          <w:i/>
          <w:color w:val="1F4E79" w:themeColor="accent1" w:themeShade="80"/>
          <w:sz w:val="24"/>
          <w:szCs w:val="24"/>
          <w:lang w:val="en-GB"/>
        </w:rPr>
        <w:t>, tam tikrame teritoriniame vienete, pvz. mikrorajon</w:t>
      </w:r>
      <w:r w:rsidR="00115306" w:rsidRPr="009241FD">
        <w:rPr>
          <w:rFonts w:ascii="Times New Roman" w:hAnsi="Times New Roman" w:cs="Times New Roman"/>
          <w:i/>
          <w:color w:val="1F4E79" w:themeColor="accent1" w:themeShade="80"/>
          <w:sz w:val="24"/>
          <w:szCs w:val="24"/>
          <w:lang w:val="en-GB"/>
        </w:rPr>
        <w:t>e</w:t>
      </w:r>
      <w:r w:rsidR="003B4E0A" w:rsidRPr="009241FD">
        <w:rPr>
          <w:rFonts w:ascii="Times New Roman" w:hAnsi="Times New Roman" w:cs="Times New Roman"/>
          <w:i/>
          <w:color w:val="1F4E79" w:themeColor="accent1" w:themeShade="80"/>
          <w:sz w:val="24"/>
          <w:szCs w:val="24"/>
          <w:lang w:val="en-GB"/>
        </w:rPr>
        <w:t>, seniūnij</w:t>
      </w:r>
      <w:r w:rsidR="00115306" w:rsidRPr="009241FD">
        <w:rPr>
          <w:rFonts w:ascii="Times New Roman" w:hAnsi="Times New Roman" w:cs="Times New Roman"/>
          <w:i/>
          <w:color w:val="1F4E79" w:themeColor="accent1" w:themeShade="80"/>
          <w:sz w:val="24"/>
          <w:szCs w:val="24"/>
          <w:lang w:val="en-GB"/>
        </w:rPr>
        <w:t>oje</w:t>
      </w:r>
      <w:r w:rsidR="003B4E0A" w:rsidRPr="009241FD">
        <w:rPr>
          <w:rFonts w:ascii="Times New Roman" w:hAnsi="Times New Roman" w:cs="Times New Roman"/>
          <w:i/>
          <w:color w:val="1F4E79" w:themeColor="accent1" w:themeShade="80"/>
          <w:sz w:val="24"/>
          <w:szCs w:val="24"/>
          <w:lang w:val="en-GB"/>
        </w:rPr>
        <w:t>, miestel</w:t>
      </w:r>
      <w:r w:rsidR="00115306" w:rsidRPr="009241FD">
        <w:rPr>
          <w:rFonts w:ascii="Times New Roman" w:hAnsi="Times New Roman" w:cs="Times New Roman"/>
          <w:i/>
          <w:color w:val="1F4E79" w:themeColor="accent1" w:themeShade="80"/>
          <w:sz w:val="24"/>
          <w:szCs w:val="24"/>
          <w:lang w:val="en-GB"/>
        </w:rPr>
        <w:t>yje</w:t>
      </w:r>
      <w:r w:rsidR="003B4E0A" w:rsidRPr="009241FD">
        <w:rPr>
          <w:rFonts w:ascii="Times New Roman" w:hAnsi="Times New Roman" w:cs="Times New Roman"/>
          <w:i/>
          <w:color w:val="1F4E79" w:themeColor="accent1" w:themeShade="80"/>
          <w:sz w:val="24"/>
          <w:szCs w:val="24"/>
          <w:lang w:val="en-GB"/>
        </w:rPr>
        <w:t>, kaim</w:t>
      </w:r>
      <w:r w:rsidR="00115306" w:rsidRPr="009241FD">
        <w:rPr>
          <w:rFonts w:ascii="Times New Roman" w:hAnsi="Times New Roman" w:cs="Times New Roman"/>
          <w:i/>
          <w:color w:val="1F4E79" w:themeColor="accent1" w:themeShade="80"/>
          <w:sz w:val="24"/>
          <w:szCs w:val="24"/>
          <w:lang w:val="en-GB"/>
        </w:rPr>
        <w:t>e</w:t>
      </w:r>
      <w:r w:rsidR="003B4E0A" w:rsidRPr="009241FD">
        <w:rPr>
          <w:rFonts w:ascii="Times New Roman" w:hAnsi="Times New Roman" w:cs="Times New Roman"/>
          <w:i/>
          <w:color w:val="1F4E79" w:themeColor="accent1" w:themeShade="80"/>
          <w:sz w:val="24"/>
          <w:szCs w:val="24"/>
          <w:lang w:val="en-GB"/>
        </w:rPr>
        <w:t xml:space="preserve"> ir pan.</w:t>
      </w:r>
      <w:r w:rsidRPr="009241FD">
        <w:rPr>
          <w:rFonts w:ascii="Times New Roman" w:hAnsi="Times New Roman" w:cs="Times New Roman"/>
          <w:i/>
          <w:color w:val="1F4E79" w:themeColor="accent1" w:themeShade="80"/>
          <w:sz w:val="24"/>
          <w:szCs w:val="24"/>
          <w:lang w:val="en-GB"/>
        </w:rPr>
        <w:t>)</w:t>
      </w:r>
      <w:r w:rsidR="00030A82" w:rsidRPr="009241FD">
        <w:rPr>
          <w:rFonts w:ascii="Times New Roman" w:hAnsi="Times New Roman" w:cs="Times New Roman"/>
          <w:i/>
          <w:color w:val="1F4E79" w:themeColor="accent1" w:themeShade="80"/>
          <w:sz w:val="24"/>
          <w:szCs w:val="24"/>
          <w:lang w:val="en-GB"/>
        </w:rPr>
        <w:t xml:space="preserve">; </w:t>
      </w:r>
    </w:p>
    <w:p w14:paraId="7ED813D4" w14:textId="6C5EE3A3" w:rsidR="00030A82" w:rsidRPr="009241FD" w:rsidRDefault="00030A82" w:rsidP="009241FD">
      <w:pPr>
        <w:pStyle w:val="ListParagraph"/>
        <w:numPr>
          <w:ilvl w:val="1"/>
          <w:numId w:val="5"/>
        </w:numPr>
        <w:spacing w:after="120"/>
        <w:ind w:left="0" w:firstLine="993"/>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 xml:space="preserve">kaip </w:t>
      </w:r>
      <w:r w:rsidR="007A4EA8" w:rsidRPr="009241FD">
        <w:rPr>
          <w:rFonts w:ascii="Times New Roman" w:hAnsi="Times New Roman" w:cs="Times New Roman"/>
          <w:i/>
          <w:color w:val="1F4E79" w:themeColor="accent1" w:themeShade="80"/>
          <w:sz w:val="24"/>
          <w:szCs w:val="24"/>
          <w:lang w:val="en-GB"/>
        </w:rPr>
        <w:t xml:space="preserve">Mokyklos </w:t>
      </w:r>
      <w:r w:rsidRPr="009241FD">
        <w:rPr>
          <w:rFonts w:ascii="Times New Roman" w:hAnsi="Times New Roman" w:cs="Times New Roman"/>
          <w:i/>
          <w:color w:val="1F4E79" w:themeColor="accent1" w:themeShade="80"/>
          <w:sz w:val="24"/>
          <w:szCs w:val="24"/>
          <w:lang w:val="en-GB"/>
        </w:rPr>
        <w:t>išsidėsčiusios savivaldybės mikrorajonuose</w:t>
      </w:r>
      <w:r w:rsidR="00115306" w:rsidRPr="009241FD">
        <w:rPr>
          <w:rFonts w:ascii="Times New Roman" w:hAnsi="Times New Roman" w:cs="Times New Roman"/>
          <w:i/>
          <w:color w:val="1F4E79" w:themeColor="accent1" w:themeShade="80"/>
          <w:sz w:val="24"/>
          <w:szCs w:val="24"/>
          <w:lang w:val="en-GB"/>
        </w:rPr>
        <w:t xml:space="preserve"> ar kituose teritoriniuose vienetuose</w:t>
      </w:r>
      <w:r w:rsidRPr="009241FD">
        <w:rPr>
          <w:rFonts w:ascii="Times New Roman" w:hAnsi="Times New Roman" w:cs="Times New Roman"/>
          <w:i/>
          <w:color w:val="1F4E79" w:themeColor="accent1" w:themeShade="80"/>
          <w:sz w:val="24"/>
          <w:szCs w:val="24"/>
          <w:lang w:val="en-GB"/>
        </w:rPr>
        <w:t>, jeigu tokie yra išskirti</w:t>
      </w:r>
      <w:r w:rsidR="00C06B7D" w:rsidRPr="009241FD">
        <w:rPr>
          <w:rFonts w:ascii="Times New Roman" w:hAnsi="Times New Roman" w:cs="Times New Roman"/>
          <w:i/>
          <w:color w:val="1F4E79" w:themeColor="accent1" w:themeShade="80"/>
          <w:sz w:val="24"/>
          <w:szCs w:val="24"/>
          <w:lang w:val="en-GB"/>
        </w:rPr>
        <w:t xml:space="preserve"> (esant galimybei pridedama</w:t>
      </w:r>
      <w:r w:rsidR="005F25ED" w:rsidRPr="009241FD">
        <w:rPr>
          <w:rFonts w:ascii="Times New Roman" w:hAnsi="Times New Roman" w:cs="Times New Roman"/>
          <w:i/>
          <w:color w:val="1F4E79" w:themeColor="accent1" w:themeShade="80"/>
          <w:sz w:val="24"/>
          <w:szCs w:val="24"/>
          <w:lang w:val="en-GB"/>
        </w:rPr>
        <w:t xml:space="preserve">s </w:t>
      </w:r>
      <w:r w:rsidR="007A4EA8" w:rsidRPr="009241FD">
        <w:rPr>
          <w:rFonts w:ascii="Times New Roman" w:hAnsi="Times New Roman" w:cs="Times New Roman"/>
          <w:i/>
          <w:color w:val="1F4E79" w:themeColor="accent1" w:themeShade="80"/>
          <w:sz w:val="24"/>
          <w:szCs w:val="24"/>
          <w:lang w:val="en-GB"/>
        </w:rPr>
        <w:t xml:space="preserve">Mokyklų </w:t>
      </w:r>
      <w:r w:rsidR="005F25ED" w:rsidRPr="009241FD">
        <w:rPr>
          <w:rFonts w:ascii="Times New Roman" w:hAnsi="Times New Roman" w:cs="Times New Roman"/>
          <w:i/>
          <w:color w:val="1F4E79" w:themeColor="accent1" w:themeShade="80"/>
          <w:sz w:val="24"/>
          <w:szCs w:val="24"/>
          <w:lang w:val="en-GB"/>
        </w:rPr>
        <w:t>išsidėstymo žemėlapis);</w:t>
      </w:r>
    </w:p>
    <w:p w14:paraId="427DA82C" w14:textId="0F4FD49C" w:rsidR="00F55914" w:rsidRPr="009241FD" w:rsidRDefault="00F55914" w:rsidP="009241FD">
      <w:pPr>
        <w:pStyle w:val="ListParagraph"/>
        <w:numPr>
          <w:ilvl w:val="1"/>
          <w:numId w:val="5"/>
        </w:numPr>
        <w:spacing w:after="120"/>
        <w:ind w:left="0" w:firstLine="993"/>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 xml:space="preserve">jungtinių klasių skaičius </w:t>
      </w:r>
      <w:r w:rsidR="007A4EA8" w:rsidRPr="009241FD">
        <w:rPr>
          <w:rFonts w:ascii="Times New Roman" w:hAnsi="Times New Roman" w:cs="Times New Roman"/>
          <w:i/>
          <w:color w:val="1F4E79" w:themeColor="accent1" w:themeShade="80"/>
          <w:sz w:val="24"/>
          <w:szCs w:val="24"/>
          <w:lang w:val="en-GB"/>
        </w:rPr>
        <w:t xml:space="preserve">Mokyklose </w:t>
      </w:r>
      <w:r w:rsidRPr="009241FD">
        <w:rPr>
          <w:rFonts w:ascii="Times New Roman" w:hAnsi="Times New Roman" w:cs="Times New Roman"/>
          <w:i/>
          <w:color w:val="1F4E79" w:themeColor="accent1" w:themeShade="80"/>
          <w:sz w:val="24"/>
          <w:szCs w:val="24"/>
          <w:lang w:val="en-GB"/>
        </w:rPr>
        <w:t>(bendras skaičius savivaldybėje);</w:t>
      </w:r>
    </w:p>
    <w:p w14:paraId="69A97912" w14:textId="77777777" w:rsidR="00F55914" w:rsidRPr="009241FD" w:rsidRDefault="00F55914" w:rsidP="009241FD">
      <w:pPr>
        <w:pStyle w:val="ListParagraph"/>
        <w:numPr>
          <w:ilvl w:val="1"/>
          <w:numId w:val="5"/>
        </w:numPr>
        <w:spacing w:after="120"/>
        <w:ind w:left="0" w:firstLine="993"/>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ūkio išlaidos tenkančios vienam mokiniui;</w:t>
      </w:r>
    </w:p>
    <w:p w14:paraId="2596A69F" w14:textId="75FD9CF4" w:rsidR="00F55914" w:rsidRPr="009241FD" w:rsidRDefault="00F55914" w:rsidP="009241FD">
      <w:pPr>
        <w:pStyle w:val="ListParagraph"/>
        <w:numPr>
          <w:ilvl w:val="1"/>
          <w:numId w:val="5"/>
        </w:numPr>
        <w:spacing w:after="120"/>
        <w:ind w:left="0" w:firstLine="993"/>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 xml:space="preserve">nepilnų klasių skaičius </w:t>
      </w:r>
      <w:r w:rsidR="007A4EA8" w:rsidRPr="009241FD">
        <w:rPr>
          <w:rFonts w:ascii="Times New Roman" w:hAnsi="Times New Roman" w:cs="Times New Roman"/>
          <w:i/>
          <w:color w:val="1F4E79" w:themeColor="accent1" w:themeShade="80"/>
          <w:sz w:val="24"/>
          <w:szCs w:val="24"/>
          <w:lang w:val="en-GB"/>
        </w:rPr>
        <w:t>Mokyklose</w:t>
      </w:r>
      <w:r w:rsidRPr="009241FD">
        <w:rPr>
          <w:rFonts w:ascii="Times New Roman" w:hAnsi="Times New Roman" w:cs="Times New Roman"/>
          <w:i/>
          <w:color w:val="1F4E79" w:themeColor="accent1" w:themeShade="80"/>
          <w:sz w:val="24"/>
          <w:szCs w:val="24"/>
          <w:lang w:val="en-GB"/>
        </w:rPr>
        <w:t>;</w:t>
      </w:r>
    </w:p>
    <w:p w14:paraId="1F82D7A3" w14:textId="1D7B2EE9" w:rsidR="00C06B7D" w:rsidRPr="009241FD" w:rsidRDefault="00C06B7D" w:rsidP="009241FD">
      <w:pPr>
        <w:pStyle w:val="ListParagraph"/>
        <w:numPr>
          <w:ilvl w:val="1"/>
          <w:numId w:val="5"/>
        </w:numPr>
        <w:spacing w:after="120"/>
        <w:ind w:left="0" w:firstLine="993"/>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 xml:space="preserve">informacija apie </w:t>
      </w:r>
      <w:r w:rsidR="007A4EA8" w:rsidRPr="009241FD">
        <w:rPr>
          <w:rFonts w:ascii="Times New Roman" w:hAnsi="Times New Roman" w:cs="Times New Roman"/>
          <w:i/>
          <w:color w:val="1F4E79" w:themeColor="accent1" w:themeShade="80"/>
          <w:sz w:val="24"/>
          <w:szCs w:val="24"/>
          <w:lang w:val="en-GB"/>
        </w:rPr>
        <w:t xml:space="preserve">Bendrojo </w:t>
      </w:r>
      <w:r w:rsidRPr="009241FD">
        <w:rPr>
          <w:rFonts w:ascii="Times New Roman" w:hAnsi="Times New Roman" w:cs="Times New Roman"/>
          <w:i/>
          <w:color w:val="1F4E79" w:themeColor="accent1" w:themeShade="80"/>
          <w:sz w:val="24"/>
          <w:szCs w:val="24"/>
          <w:lang w:val="en-GB"/>
        </w:rPr>
        <w:t>ugdymo mokykl</w:t>
      </w:r>
      <w:r w:rsidR="005F25ED" w:rsidRPr="009241FD">
        <w:rPr>
          <w:rFonts w:ascii="Times New Roman" w:hAnsi="Times New Roman" w:cs="Times New Roman"/>
          <w:i/>
          <w:color w:val="1F4E79" w:themeColor="accent1" w:themeShade="80"/>
          <w:sz w:val="24"/>
          <w:szCs w:val="24"/>
          <w:lang w:val="en-GB"/>
        </w:rPr>
        <w:t>ų</w:t>
      </w:r>
      <w:r w:rsidRPr="009241FD">
        <w:rPr>
          <w:rFonts w:ascii="Times New Roman" w:hAnsi="Times New Roman" w:cs="Times New Roman"/>
          <w:i/>
          <w:color w:val="1F4E79" w:themeColor="accent1" w:themeShade="80"/>
          <w:sz w:val="24"/>
          <w:szCs w:val="24"/>
          <w:lang w:val="en-GB"/>
        </w:rPr>
        <w:t xml:space="preserve"> pasiekiamumo trukmę;</w:t>
      </w:r>
    </w:p>
    <w:p w14:paraId="799752B1" w14:textId="77777777" w:rsidR="00F133EF" w:rsidRPr="009241FD" w:rsidRDefault="00F133EF" w:rsidP="009241FD">
      <w:pPr>
        <w:pStyle w:val="ListParagraph"/>
        <w:numPr>
          <w:ilvl w:val="1"/>
          <w:numId w:val="5"/>
        </w:numPr>
        <w:spacing w:after="120"/>
        <w:ind w:left="0" w:firstLine="993"/>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mokini</w:t>
      </w:r>
      <w:r w:rsidRPr="009241FD">
        <w:rPr>
          <w:rFonts w:ascii="Times New Roman" w:hAnsi="Times New Roman" w:cs="Times New Roman"/>
          <w:i/>
          <w:color w:val="1F4E79" w:themeColor="accent1" w:themeShade="80"/>
          <w:sz w:val="24"/>
          <w:szCs w:val="24"/>
        </w:rPr>
        <w:t>ų skaičius, kurie naudojasi pavežėjimo į namus paslauga;</w:t>
      </w:r>
    </w:p>
    <w:p w14:paraId="3D4C3F45" w14:textId="77777777" w:rsidR="00C06B7D" w:rsidRPr="009241FD" w:rsidRDefault="00C06B7D" w:rsidP="009241FD">
      <w:pPr>
        <w:pStyle w:val="ListParagraph"/>
        <w:numPr>
          <w:ilvl w:val="1"/>
          <w:numId w:val="5"/>
        </w:numPr>
        <w:spacing w:after="120"/>
        <w:ind w:left="0" w:firstLine="993"/>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neformalaus ugdymo pasiūlos tinklo analizė (atitinkamos infrastruktūros bei paslaugos poreikis pagal atskiras neformalaus ugdymo kryptis)</w:t>
      </w:r>
      <w:r w:rsidR="00F63216" w:rsidRPr="009241FD">
        <w:rPr>
          <w:rFonts w:ascii="Times New Roman" w:hAnsi="Times New Roman" w:cs="Times New Roman"/>
          <w:i/>
          <w:color w:val="1F4E79" w:themeColor="accent1" w:themeShade="80"/>
          <w:sz w:val="24"/>
          <w:szCs w:val="24"/>
          <w:lang w:val="en-GB"/>
        </w:rPr>
        <w:t>;</w:t>
      </w:r>
    </w:p>
    <w:p w14:paraId="3124145B" w14:textId="19C35446" w:rsidR="00F63216" w:rsidRPr="009241FD" w:rsidRDefault="00F63216" w:rsidP="009241FD">
      <w:pPr>
        <w:pStyle w:val="ListParagraph"/>
        <w:numPr>
          <w:ilvl w:val="1"/>
          <w:numId w:val="5"/>
        </w:numPr>
        <w:spacing w:after="120"/>
        <w:ind w:left="0" w:firstLine="993"/>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 xml:space="preserve">informacija apie </w:t>
      </w:r>
      <w:r w:rsidR="007A4EA8" w:rsidRPr="009241FD">
        <w:rPr>
          <w:rFonts w:ascii="Times New Roman" w:hAnsi="Times New Roman" w:cs="Times New Roman"/>
          <w:i/>
          <w:color w:val="1F4E79" w:themeColor="accent1" w:themeShade="80"/>
          <w:sz w:val="24"/>
          <w:szCs w:val="24"/>
          <w:lang w:val="en-GB"/>
        </w:rPr>
        <w:t xml:space="preserve">Mokyklų </w:t>
      </w:r>
      <w:r w:rsidRPr="009241FD">
        <w:rPr>
          <w:rFonts w:ascii="Times New Roman" w:hAnsi="Times New Roman" w:cs="Times New Roman"/>
          <w:i/>
          <w:color w:val="1F4E79" w:themeColor="accent1" w:themeShade="80"/>
          <w:sz w:val="24"/>
          <w:szCs w:val="24"/>
          <w:lang w:val="en-GB"/>
        </w:rPr>
        <w:t>pritaikomumą specialiųjų ugdymosi poreikių turintiems mokiniams;</w:t>
      </w:r>
    </w:p>
    <w:p w14:paraId="502DBC2D" w14:textId="7FFA4FFE" w:rsidR="00B901CD" w:rsidRPr="009241FD" w:rsidRDefault="00F63216" w:rsidP="009241FD">
      <w:pPr>
        <w:pStyle w:val="ListParagraph"/>
        <w:numPr>
          <w:ilvl w:val="1"/>
          <w:numId w:val="5"/>
        </w:numPr>
        <w:spacing w:after="120"/>
        <w:ind w:left="0" w:firstLine="993"/>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 xml:space="preserve">informacija apie </w:t>
      </w:r>
      <w:r w:rsidR="004930A3" w:rsidRPr="009241FD">
        <w:rPr>
          <w:rFonts w:ascii="Times New Roman" w:hAnsi="Times New Roman" w:cs="Times New Roman"/>
          <w:i/>
          <w:color w:val="1F4E79" w:themeColor="accent1" w:themeShade="80"/>
          <w:sz w:val="24"/>
          <w:szCs w:val="24"/>
          <w:lang w:val="en-GB"/>
        </w:rPr>
        <w:t xml:space="preserve">Mokyklų </w:t>
      </w:r>
      <w:r w:rsidRPr="009241FD">
        <w:rPr>
          <w:rFonts w:ascii="Times New Roman" w:hAnsi="Times New Roman" w:cs="Times New Roman"/>
          <w:i/>
          <w:color w:val="1F4E79" w:themeColor="accent1" w:themeShade="80"/>
          <w:sz w:val="24"/>
          <w:szCs w:val="24"/>
          <w:lang w:val="en-GB"/>
        </w:rPr>
        <w:t xml:space="preserve">(atskirų erdvių) prieinamumą </w:t>
      </w:r>
      <w:r w:rsidR="00CC0D99" w:rsidRPr="009241FD">
        <w:rPr>
          <w:rFonts w:ascii="Times New Roman" w:hAnsi="Times New Roman" w:cs="Times New Roman"/>
          <w:i/>
          <w:color w:val="1F4E79" w:themeColor="accent1" w:themeShade="80"/>
          <w:sz w:val="24"/>
          <w:szCs w:val="24"/>
          <w:lang w:val="en-GB"/>
        </w:rPr>
        <w:t xml:space="preserve">Teritorinei </w:t>
      </w:r>
      <w:r w:rsidRPr="009241FD">
        <w:rPr>
          <w:rFonts w:ascii="Times New Roman" w:hAnsi="Times New Roman" w:cs="Times New Roman"/>
          <w:i/>
          <w:color w:val="1F4E79" w:themeColor="accent1" w:themeShade="80"/>
          <w:sz w:val="24"/>
          <w:szCs w:val="24"/>
          <w:lang w:val="en-GB"/>
        </w:rPr>
        <w:t>bendruomenei;</w:t>
      </w:r>
    </w:p>
    <w:p w14:paraId="0598F161" w14:textId="40DBB8B0" w:rsidR="00B901CD" w:rsidRPr="009241FD" w:rsidRDefault="00FC5E4C" w:rsidP="009241FD">
      <w:pPr>
        <w:pStyle w:val="ListParagraph"/>
        <w:numPr>
          <w:ilvl w:val="1"/>
          <w:numId w:val="5"/>
        </w:numPr>
        <w:spacing w:after="120"/>
        <w:ind w:left="0" w:firstLine="993"/>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 xml:space="preserve">informacija apie </w:t>
      </w:r>
      <w:r w:rsidR="00CC0D99" w:rsidRPr="009241FD">
        <w:rPr>
          <w:rFonts w:ascii="Times New Roman" w:hAnsi="Times New Roman" w:cs="Times New Roman"/>
          <w:i/>
          <w:color w:val="1F4E79" w:themeColor="accent1" w:themeShade="80"/>
          <w:sz w:val="24"/>
          <w:szCs w:val="24"/>
          <w:lang w:val="en-GB"/>
        </w:rPr>
        <w:t>Mokyklas</w:t>
      </w:r>
      <w:r w:rsidRPr="009241FD">
        <w:rPr>
          <w:rFonts w:ascii="Times New Roman" w:hAnsi="Times New Roman" w:cs="Times New Roman"/>
          <w:i/>
          <w:color w:val="1F4E79" w:themeColor="accent1" w:themeShade="80"/>
          <w:sz w:val="24"/>
          <w:szCs w:val="24"/>
          <w:lang w:val="en-GB"/>
        </w:rPr>
        <w:t>, kuriose neužtikrin</w:t>
      </w:r>
      <w:r w:rsidR="00F11F00" w:rsidRPr="009241FD">
        <w:rPr>
          <w:rFonts w:ascii="Times New Roman" w:hAnsi="Times New Roman" w:cs="Times New Roman"/>
          <w:i/>
          <w:color w:val="1F4E79" w:themeColor="accent1" w:themeShade="80"/>
          <w:sz w:val="24"/>
          <w:szCs w:val="24"/>
          <w:lang w:val="en-GB"/>
        </w:rPr>
        <w:t>ti</w:t>
      </w:r>
      <w:r w:rsidRPr="009241FD">
        <w:rPr>
          <w:rFonts w:ascii="Times New Roman" w:hAnsi="Times New Roman" w:cs="Times New Roman"/>
          <w:i/>
          <w:color w:val="1F4E79" w:themeColor="accent1" w:themeShade="80"/>
          <w:sz w:val="24"/>
          <w:szCs w:val="24"/>
          <w:lang w:val="en-GB"/>
        </w:rPr>
        <w:t xml:space="preserve"> higienos normų reikalavimai</w:t>
      </w:r>
      <w:r w:rsidR="00F11F00" w:rsidRPr="009241FD">
        <w:rPr>
          <w:rFonts w:ascii="Times New Roman" w:hAnsi="Times New Roman" w:cs="Times New Roman"/>
          <w:i/>
          <w:color w:val="1F4E79" w:themeColor="accent1" w:themeShade="80"/>
          <w:sz w:val="24"/>
          <w:szCs w:val="24"/>
          <w:lang w:val="en-GB"/>
        </w:rPr>
        <w:t xml:space="preserve"> (informacija apie higienos pasus neturinčias mokyklas)</w:t>
      </w:r>
      <w:r w:rsidR="00B901CD" w:rsidRPr="009241FD">
        <w:rPr>
          <w:rFonts w:ascii="Times New Roman" w:hAnsi="Times New Roman" w:cs="Times New Roman"/>
          <w:i/>
          <w:color w:val="1F4E79" w:themeColor="accent1" w:themeShade="80"/>
          <w:sz w:val="24"/>
          <w:szCs w:val="24"/>
          <w:lang w:val="en-GB"/>
        </w:rPr>
        <w:t>;</w:t>
      </w:r>
    </w:p>
    <w:p w14:paraId="5770C059" w14:textId="341F6947" w:rsidR="00FC5E4C" w:rsidRPr="009241FD" w:rsidRDefault="00FC5E4C" w:rsidP="009241FD">
      <w:pPr>
        <w:pStyle w:val="ListParagraph"/>
        <w:numPr>
          <w:ilvl w:val="1"/>
          <w:numId w:val="5"/>
        </w:numPr>
        <w:spacing w:after="120"/>
        <w:ind w:left="0" w:firstLine="993"/>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lastRenderedPageBreak/>
        <w:t>i</w:t>
      </w:r>
      <w:r w:rsidR="00972D5C" w:rsidRPr="009241FD">
        <w:rPr>
          <w:rFonts w:ascii="Times New Roman" w:hAnsi="Times New Roman" w:cs="Times New Roman"/>
          <w:i/>
          <w:color w:val="1F4E79" w:themeColor="accent1" w:themeShade="80"/>
          <w:sz w:val="24"/>
          <w:szCs w:val="24"/>
          <w:lang w:val="en-GB"/>
        </w:rPr>
        <w:t xml:space="preserve">nformacija apie </w:t>
      </w:r>
      <w:r w:rsidR="00CC0D99" w:rsidRPr="009241FD">
        <w:rPr>
          <w:rFonts w:ascii="Times New Roman" w:hAnsi="Times New Roman" w:cs="Times New Roman"/>
          <w:i/>
          <w:color w:val="1F4E79" w:themeColor="accent1" w:themeShade="80"/>
          <w:sz w:val="24"/>
          <w:szCs w:val="24"/>
          <w:lang w:val="en-GB"/>
        </w:rPr>
        <w:t>Mokyklas</w:t>
      </w:r>
      <w:r w:rsidR="00972D5C" w:rsidRPr="009241FD">
        <w:rPr>
          <w:rFonts w:ascii="Times New Roman" w:hAnsi="Times New Roman" w:cs="Times New Roman"/>
          <w:i/>
          <w:color w:val="1F4E79" w:themeColor="accent1" w:themeShade="80"/>
          <w:sz w:val="24"/>
          <w:szCs w:val="24"/>
          <w:lang w:val="en-GB"/>
        </w:rPr>
        <w:t xml:space="preserve">, kuriose per paskutinius </w:t>
      </w:r>
      <w:r w:rsidR="00972D5C" w:rsidRPr="009241FD">
        <w:rPr>
          <w:rFonts w:ascii="Times New Roman" w:hAnsi="Times New Roman" w:cs="Times New Roman"/>
          <w:i/>
          <w:color w:val="1F4E79" w:themeColor="accent1" w:themeShade="80"/>
          <w:sz w:val="24"/>
          <w:szCs w:val="24"/>
          <w:lang w:val="en-US"/>
        </w:rPr>
        <w:t>3 metus buvo atliktos reik</w:t>
      </w:r>
      <w:r w:rsidR="00972D5C" w:rsidRPr="009241FD">
        <w:rPr>
          <w:rFonts w:ascii="Times New Roman" w:hAnsi="Times New Roman" w:cs="Times New Roman"/>
          <w:i/>
          <w:color w:val="1F4E79" w:themeColor="accent1" w:themeShade="80"/>
          <w:sz w:val="24"/>
          <w:szCs w:val="24"/>
        </w:rPr>
        <w:t>š</w:t>
      </w:r>
      <w:r w:rsidR="00972D5C" w:rsidRPr="009241FD">
        <w:rPr>
          <w:rFonts w:ascii="Times New Roman" w:hAnsi="Times New Roman" w:cs="Times New Roman"/>
          <w:i/>
          <w:color w:val="1F4E79" w:themeColor="accent1" w:themeShade="80"/>
          <w:sz w:val="24"/>
          <w:szCs w:val="24"/>
          <w:lang w:val="en-US"/>
        </w:rPr>
        <w:t xml:space="preserve">mingos investicijos, po kurių turto vertė padidėjo daugiau kaip 51 </w:t>
      </w:r>
      <w:r w:rsidR="00972D5C" w:rsidRPr="009241FD">
        <w:rPr>
          <w:rFonts w:ascii="Times New Roman" w:hAnsi="Times New Roman" w:cs="Times New Roman"/>
          <w:i/>
          <w:color w:val="1F4E79" w:themeColor="accent1" w:themeShade="80"/>
          <w:sz w:val="24"/>
          <w:szCs w:val="24"/>
        </w:rPr>
        <w:t xml:space="preserve">proc. arba apie </w:t>
      </w:r>
      <w:r w:rsidR="00CC0D99" w:rsidRPr="009241FD">
        <w:rPr>
          <w:rFonts w:ascii="Times New Roman" w:hAnsi="Times New Roman" w:cs="Times New Roman"/>
          <w:i/>
          <w:color w:val="1F4E79" w:themeColor="accent1" w:themeShade="80"/>
          <w:sz w:val="24"/>
          <w:szCs w:val="24"/>
        </w:rPr>
        <w:t>Mokyklas</w:t>
      </w:r>
      <w:r w:rsidR="00972D5C" w:rsidRPr="009241FD">
        <w:rPr>
          <w:rFonts w:ascii="Times New Roman" w:hAnsi="Times New Roman" w:cs="Times New Roman"/>
          <w:i/>
          <w:color w:val="1F4E79" w:themeColor="accent1" w:themeShade="80"/>
          <w:sz w:val="24"/>
          <w:szCs w:val="24"/>
        </w:rPr>
        <w:t xml:space="preserve">, kuriose tokios investicijos planuojamos per </w:t>
      </w:r>
      <w:r w:rsidR="00B901CD" w:rsidRPr="009241FD">
        <w:rPr>
          <w:rFonts w:ascii="Times New Roman" w:hAnsi="Times New Roman" w:cs="Times New Roman"/>
          <w:i/>
          <w:color w:val="1F4E79" w:themeColor="accent1" w:themeShade="80"/>
          <w:sz w:val="24"/>
          <w:szCs w:val="24"/>
          <w:lang w:val="en-US"/>
        </w:rPr>
        <w:t>1-2 metus;</w:t>
      </w:r>
      <w:r w:rsidR="00972D5C" w:rsidRPr="009241FD">
        <w:rPr>
          <w:rFonts w:ascii="Times New Roman" w:hAnsi="Times New Roman" w:cs="Times New Roman"/>
          <w:i/>
          <w:color w:val="1F4E79" w:themeColor="accent1" w:themeShade="80"/>
          <w:sz w:val="24"/>
          <w:szCs w:val="24"/>
          <w:lang w:val="en-US"/>
        </w:rPr>
        <w:t xml:space="preserve"> </w:t>
      </w:r>
    </w:p>
    <w:p w14:paraId="1B8FF352" w14:textId="77777777" w:rsidR="00161602" w:rsidRPr="009241FD" w:rsidRDefault="00030A82" w:rsidP="009241FD">
      <w:pPr>
        <w:pStyle w:val="ListParagraph"/>
        <w:numPr>
          <w:ilvl w:val="1"/>
          <w:numId w:val="5"/>
        </w:numPr>
        <w:spacing w:after="120"/>
        <w:ind w:left="0" w:firstLine="993"/>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 xml:space="preserve"> ir kita svarbi informacija. </w:t>
      </w:r>
    </w:p>
    <w:p w14:paraId="7C765439" w14:textId="4D8229D9" w:rsidR="00030A82" w:rsidRPr="009241FD" w:rsidRDefault="00030A82" w:rsidP="009241FD">
      <w:pPr>
        <w:spacing w:after="120"/>
        <w:ind w:firstLine="284"/>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 xml:space="preserve">Pateikiant informaciją apie </w:t>
      </w:r>
      <w:r w:rsidR="00CC0D99" w:rsidRPr="009241FD">
        <w:rPr>
          <w:rFonts w:ascii="Times New Roman" w:hAnsi="Times New Roman" w:cs="Times New Roman"/>
          <w:i/>
          <w:color w:val="1F4E79" w:themeColor="accent1" w:themeShade="80"/>
          <w:sz w:val="24"/>
          <w:szCs w:val="24"/>
        </w:rPr>
        <w:t xml:space="preserve">Bendrojo </w:t>
      </w:r>
      <w:r w:rsidRPr="009241FD">
        <w:rPr>
          <w:rFonts w:ascii="Times New Roman" w:hAnsi="Times New Roman" w:cs="Times New Roman"/>
          <w:i/>
          <w:color w:val="1F4E79" w:themeColor="accent1" w:themeShade="80"/>
          <w:sz w:val="24"/>
          <w:szCs w:val="24"/>
        </w:rPr>
        <w:t xml:space="preserve">ugdymo mokyklų esamą infrastruktūrą, </w:t>
      </w:r>
      <w:r w:rsidR="006B0292" w:rsidRPr="009241FD">
        <w:rPr>
          <w:rFonts w:ascii="Times New Roman" w:hAnsi="Times New Roman" w:cs="Times New Roman"/>
          <w:i/>
          <w:color w:val="1F4E79" w:themeColor="accent1" w:themeShade="80"/>
          <w:sz w:val="24"/>
          <w:szCs w:val="24"/>
        </w:rPr>
        <w:t>analizuojami šie duomeny</w:t>
      </w:r>
      <w:r w:rsidRPr="009241FD">
        <w:rPr>
          <w:rFonts w:ascii="Times New Roman" w:hAnsi="Times New Roman" w:cs="Times New Roman"/>
          <w:i/>
          <w:color w:val="1F4E79" w:themeColor="accent1" w:themeShade="80"/>
          <w:sz w:val="24"/>
          <w:szCs w:val="24"/>
        </w:rPr>
        <w:t xml:space="preserve">s: koks kiekvienai </w:t>
      </w:r>
      <w:r w:rsidR="007C1686" w:rsidRPr="009241FD">
        <w:rPr>
          <w:rFonts w:ascii="Times New Roman" w:hAnsi="Times New Roman" w:cs="Times New Roman"/>
          <w:i/>
          <w:color w:val="1F4E79" w:themeColor="accent1" w:themeShade="80"/>
          <w:sz w:val="24"/>
          <w:szCs w:val="24"/>
        </w:rPr>
        <w:t xml:space="preserve">Mokyklai </w:t>
      </w:r>
      <w:r w:rsidRPr="009241FD">
        <w:rPr>
          <w:rFonts w:ascii="Times New Roman" w:hAnsi="Times New Roman" w:cs="Times New Roman"/>
          <w:i/>
          <w:color w:val="1F4E79" w:themeColor="accent1" w:themeShade="80"/>
          <w:sz w:val="24"/>
          <w:szCs w:val="24"/>
        </w:rPr>
        <w:t xml:space="preserve">priskirtinas ir naudojamas pastatų dydis (kv. m. ir kūb. m.); koks naudingas pastato plotas naudojamas ugdymo reikmėms, o kokia dalis administraciniams ir kt. </w:t>
      </w:r>
      <w:r w:rsidR="00F11F00" w:rsidRPr="009241FD">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agalbiniams poreikiams; kokia pastatų būklė; </w:t>
      </w:r>
      <w:r w:rsidR="002502B2" w:rsidRPr="009241FD">
        <w:rPr>
          <w:rFonts w:ascii="Times New Roman" w:hAnsi="Times New Roman" w:cs="Times New Roman"/>
          <w:i/>
          <w:color w:val="1F4E79" w:themeColor="accent1" w:themeShade="80"/>
          <w:sz w:val="24"/>
          <w:szCs w:val="24"/>
        </w:rPr>
        <w:t xml:space="preserve">kokia energetinio efektyvumo klasė; ar pastatas/(-ai) apšiltinti; kokio dydžio </w:t>
      </w:r>
      <w:r w:rsidR="007C1686" w:rsidRPr="009241FD">
        <w:rPr>
          <w:rFonts w:ascii="Times New Roman" w:hAnsi="Times New Roman" w:cs="Times New Roman"/>
          <w:i/>
          <w:color w:val="1F4E79" w:themeColor="accent1" w:themeShade="80"/>
          <w:sz w:val="24"/>
          <w:szCs w:val="24"/>
        </w:rPr>
        <w:t xml:space="preserve">Mokyklos </w:t>
      </w:r>
      <w:r w:rsidR="002502B2" w:rsidRPr="009241FD">
        <w:rPr>
          <w:rFonts w:ascii="Times New Roman" w:hAnsi="Times New Roman" w:cs="Times New Roman"/>
          <w:i/>
          <w:color w:val="1F4E79" w:themeColor="accent1" w:themeShade="80"/>
          <w:sz w:val="24"/>
          <w:szCs w:val="24"/>
        </w:rPr>
        <w:t xml:space="preserve">teritorija; kokio dydžio ir kiek </w:t>
      </w:r>
      <w:r w:rsidR="007C1686" w:rsidRPr="009241FD">
        <w:rPr>
          <w:rFonts w:ascii="Times New Roman" w:hAnsi="Times New Roman" w:cs="Times New Roman"/>
          <w:i/>
          <w:color w:val="1F4E79" w:themeColor="accent1" w:themeShade="80"/>
          <w:sz w:val="24"/>
          <w:szCs w:val="24"/>
        </w:rPr>
        <w:t xml:space="preserve">Mokyklos </w:t>
      </w:r>
      <w:r w:rsidR="002502B2" w:rsidRPr="009241FD">
        <w:rPr>
          <w:rFonts w:ascii="Times New Roman" w:hAnsi="Times New Roman" w:cs="Times New Roman"/>
          <w:i/>
          <w:color w:val="1F4E79" w:themeColor="accent1" w:themeShade="80"/>
          <w:sz w:val="24"/>
          <w:szCs w:val="24"/>
        </w:rPr>
        <w:t>teritorijoje yra</w:t>
      </w:r>
      <w:r w:rsidR="00F11F00" w:rsidRPr="009241FD">
        <w:rPr>
          <w:rFonts w:ascii="Times New Roman" w:hAnsi="Times New Roman" w:cs="Times New Roman"/>
          <w:i/>
          <w:color w:val="1F4E79" w:themeColor="accent1" w:themeShade="80"/>
          <w:sz w:val="24"/>
          <w:szCs w:val="24"/>
        </w:rPr>
        <w:t xml:space="preserve"> aikštynų; ar </w:t>
      </w:r>
      <w:r w:rsidR="007C1686" w:rsidRPr="009241FD">
        <w:rPr>
          <w:rFonts w:ascii="Times New Roman" w:hAnsi="Times New Roman" w:cs="Times New Roman"/>
          <w:i/>
          <w:color w:val="1F4E79" w:themeColor="accent1" w:themeShade="80"/>
          <w:sz w:val="24"/>
          <w:szCs w:val="24"/>
        </w:rPr>
        <w:t xml:space="preserve">Mokykla </w:t>
      </w:r>
      <w:r w:rsidR="00F11F00" w:rsidRPr="009241FD">
        <w:rPr>
          <w:rFonts w:ascii="Times New Roman" w:hAnsi="Times New Roman" w:cs="Times New Roman"/>
          <w:i/>
          <w:color w:val="1F4E79" w:themeColor="accent1" w:themeShade="80"/>
          <w:sz w:val="24"/>
          <w:szCs w:val="24"/>
        </w:rPr>
        <w:t>turi lauk</w:t>
      </w:r>
      <w:r w:rsidR="002502B2" w:rsidRPr="009241FD">
        <w:rPr>
          <w:rFonts w:ascii="Times New Roman" w:hAnsi="Times New Roman" w:cs="Times New Roman"/>
          <w:i/>
          <w:color w:val="1F4E79" w:themeColor="accent1" w:themeShade="80"/>
          <w:sz w:val="24"/>
          <w:szCs w:val="24"/>
        </w:rPr>
        <w:t>o klasę</w:t>
      </w:r>
      <w:r w:rsidR="00173848" w:rsidRPr="009241FD">
        <w:rPr>
          <w:rFonts w:ascii="Times New Roman" w:hAnsi="Times New Roman" w:cs="Times New Roman"/>
          <w:i/>
          <w:color w:val="1F4E79" w:themeColor="accent1" w:themeShade="80"/>
          <w:sz w:val="24"/>
          <w:szCs w:val="24"/>
        </w:rPr>
        <w:t xml:space="preserve">; ar </w:t>
      </w:r>
      <w:r w:rsidR="007C1686" w:rsidRPr="009241FD">
        <w:rPr>
          <w:rFonts w:ascii="Times New Roman" w:hAnsi="Times New Roman" w:cs="Times New Roman"/>
          <w:i/>
          <w:color w:val="1F4E79" w:themeColor="accent1" w:themeShade="80"/>
          <w:sz w:val="24"/>
          <w:szCs w:val="24"/>
        </w:rPr>
        <w:t xml:space="preserve">Mokyklos </w:t>
      </w:r>
      <w:r w:rsidR="00173848" w:rsidRPr="009241FD">
        <w:rPr>
          <w:rFonts w:ascii="Times New Roman" w:hAnsi="Times New Roman" w:cs="Times New Roman"/>
          <w:i/>
          <w:color w:val="1F4E79" w:themeColor="accent1" w:themeShade="80"/>
          <w:sz w:val="24"/>
          <w:szCs w:val="24"/>
        </w:rPr>
        <w:t>teritorijoje yra žaidimams skirta dalis ir kokie įrenginiai ek</w:t>
      </w:r>
      <w:r w:rsidR="006B0292" w:rsidRPr="009241FD">
        <w:rPr>
          <w:rFonts w:ascii="Times New Roman" w:hAnsi="Times New Roman" w:cs="Times New Roman"/>
          <w:i/>
          <w:color w:val="1F4E79" w:themeColor="accent1" w:themeShade="80"/>
          <w:sz w:val="24"/>
          <w:szCs w:val="24"/>
        </w:rPr>
        <w:t>s</w:t>
      </w:r>
      <w:r w:rsidR="00173848" w:rsidRPr="009241FD">
        <w:rPr>
          <w:rFonts w:ascii="Times New Roman" w:hAnsi="Times New Roman" w:cs="Times New Roman"/>
          <w:i/>
          <w:color w:val="1F4E79" w:themeColor="accent1" w:themeShade="80"/>
          <w:sz w:val="24"/>
          <w:szCs w:val="24"/>
        </w:rPr>
        <w:t xml:space="preserve">ploatuojami ir pan. </w:t>
      </w:r>
      <w:r w:rsidR="005F12EE" w:rsidRPr="009241FD">
        <w:rPr>
          <w:rFonts w:ascii="Times New Roman" w:hAnsi="Times New Roman" w:cs="Times New Roman"/>
          <w:i/>
          <w:color w:val="1F4E79" w:themeColor="accent1" w:themeShade="80"/>
          <w:sz w:val="24"/>
          <w:szCs w:val="24"/>
        </w:rPr>
        <w:t xml:space="preserve">Kiekvienos </w:t>
      </w:r>
      <w:r w:rsidR="00CC0D99" w:rsidRPr="009241FD">
        <w:rPr>
          <w:rFonts w:ascii="Times New Roman" w:hAnsi="Times New Roman" w:cs="Times New Roman"/>
          <w:i/>
          <w:color w:val="1F4E79" w:themeColor="accent1" w:themeShade="80"/>
          <w:sz w:val="24"/>
          <w:szCs w:val="24"/>
        </w:rPr>
        <w:t xml:space="preserve">Mokyklos </w:t>
      </w:r>
      <w:r w:rsidR="005F12EE" w:rsidRPr="009241FD">
        <w:rPr>
          <w:rFonts w:ascii="Times New Roman" w:hAnsi="Times New Roman" w:cs="Times New Roman"/>
          <w:i/>
          <w:color w:val="1F4E79" w:themeColor="accent1" w:themeShade="80"/>
          <w:sz w:val="24"/>
          <w:szCs w:val="24"/>
        </w:rPr>
        <w:t xml:space="preserve">konkreti </w:t>
      </w:r>
      <w:r w:rsidR="00173848" w:rsidRPr="009241FD">
        <w:rPr>
          <w:rFonts w:ascii="Times New Roman" w:hAnsi="Times New Roman" w:cs="Times New Roman"/>
          <w:i/>
          <w:color w:val="1F4E79" w:themeColor="accent1" w:themeShade="80"/>
          <w:sz w:val="24"/>
          <w:szCs w:val="24"/>
        </w:rPr>
        <w:t>informacij</w:t>
      </w:r>
      <w:r w:rsidR="005F12EE" w:rsidRPr="009241FD">
        <w:rPr>
          <w:rFonts w:ascii="Times New Roman" w:hAnsi="Times New Roman" w:cs="Times New Roman"/>
          <w:i/>
          <w:color w:val="1F4E79" w:themeColor="accent1" w:themeShade="80"/>
          <w:sz w:val="24"/>
          <w:szCs w:val="24"/>
        </w:rPr>
        <w:t xml:space="preserve">a </w:t>
      </w:r>
      <w:r w:rsidR="00173848" w:rsidRPr="009241FD">
        <w:rPr>
          <w:rFonts w:ascii="Times New Roman" w:hAnsi="Times New Roman" w:cs="Times New Roman"/>
          <w:i/>
          <w:color w:val="1F4E79" w:themeColor="accent1" w:themeShade="80"/>
          <w:sz w:val="24"/>
          <w:szCs w:val="24"/>
        </w:rPr>
        <w:t>sistemin</w:t>
      </w:r>
      <w:r w:rsidR="005F12EE" w:rsidRPr="009241FD">
        <w:rPr>
          <w:rFonts w:ascii="Times New Roman" w:hAnsi="Times New Roman" w:cs="Times New Roman"/>
          <w:i/>
          <w:color w:val="1F4E79" w:themeColor="accent1" w:themeShade="80"/>
          <w:sz w:val="24"/>
          <w:szCs w:val="24"/>
        </w:rPr>
        <w:t>ama</w:t>
      </w:r>
      <w:r w:rsidR="00173848" w:rsidRPr="009241FD">
        <w:rPr>
          <w:rFonts w:ascii="Times New Roman" w:hAnsi="Times New Roman" w:cs="Times New Roman"/>
          <w:i/>
          <w:color w:val="1F4E79" w:themeColor="accent1" w:themeShade="80"/>
          <w:sz w:val="24"/>
          <w:szCs w:val="24"/>
        </w:rPr>
        <w:t xml:space="preserve"> formoje</w:t>
      </w:r>
      <w:r w:rsidR="007C1686" w:rsidRPr="009241FD">
        <w:rPr>
          <w:rFonts w:ascii="Times New Roman" w:hAnsi="Times New Roman" w:cs="Times New Roman"/>
          <w:i/>
          <w:color w:val="1F4E79" w:themeColor="accent1" w:themeShade="80"/>
          <w:sz w:val="24"/>
          <w:szCs w:val="24"/>
        </w:rPr>
        <w:t xml:space="preserve"> (galimybės, instrukcijos, pavyzdiniai taikymo atvejai, padedantys identifikuoti, kaip konkreti Mokykla yra suderinama ir / ar atitinka šiuolaikinei (XXI amžiaus) mokyklai būdingas fizines mokymo(si) aplinkos savybes</w:t>
      </w:r>
      <w:r w:rsidR="005D1070" w:rsidRPr="009241FD">
        <w:rPr>
          <w:rFonts w:ascii="Times New Roman" w:hAnsi="Times New Roman" w:cs="Times New Roman"/>
          <w:i/>
          <w:color w:val="1F4E79" w:themeColor="accent1" w:themeShade="80"/>
          <w:sz w:val="24"/>
          <w:szCs w:val="24"/>
        </w:rPr>
        <w:t>,</w:t>
      </w:r>
      <w:r w:rsidR="007C1686" w:rsidRPr="009241FD">
        <w:rPr>
          <w:rFonts w:ascii="Times New Roman" w:hAnsi="Times New Roman" w:cs="Times New Roman"/>
          <w:i/>
          <w:color w:val="1F4E79" w:themeColor="accent1" w:themeShade="80"/>
          <w:sz w:val="24"/>
          <w:szCs w:val="24"/>
        </w:rPr>
        <w:t xml:space="preserve"> detaliai pateikti</w:t>
      </w:r>
      <w:r w:rsidR="001A7D8D" w:rsidRPr="009241FD">
        <w:rPr>
          <w:rFonts w:ascii="Times New Roman" w:hAnsi="Times New Roman" w:cs="Times New Roman"/>
          <w:i/>
          <w:color w:val="1F4E79" w:themeColor="accent1" w:themeShade="80"/>
          <w:sz w:val="24"/>
          <w:szCs w:val="24"/>
        </w:rPr>
        <w:t xml:space="preserve"> </w:t>
      </w:r>
      <w:r w:rsidR="001B28A7" w:rsidRPr="009241FD">
        <w:rPr>
          <w:rFonts w:ascii="Times New Roman" w:hAnsi="Times New Roman" w:cs="Times New Roman"/>
          <w:i/>
          <w:color w:val="1F4E79" w:themeColor="accent1" w:themeShade="80"/>
          <w:sz w:val="24"/>
          <w:szCs w:val="24"/>
        </w:rPr>
        <w:t>Metodin</w:t>
      </w:r>
      <w:r w:rsidR="00CC0D99" w:rsidRPr="009241FD">
        <w:rPr>
          <w:rFonts w:ascii="Times New Roman" w:hAnsi="Times New Roman" w:cs="Times New Roman"/>
          <w:i/>
          <w:color w:val="1F4E79" w:themeColor="accent1" w:themeShade="80"/>
          <w:sz w:val="24"/>
          <w:szCs w:val="24"/>
        </w:rPr>
        <w:t>es</w:t>
      </w:r>
      <w:r w:rsidR="007C1686" w:rsidRPr="009241FD">
        <w:rPr>
          <w:rFonts w:ascii="Times New Roman" w:hAnsi="Times New Roman" w:cs="Times New Roman"/>
          <w:i/>
          <w:color w:val="1F4E79" w:themeColor="accent1" w:themeShade="80"/>
          <w:sz w:val="24"/>
          <w:szCs w:val="24"/>
        </w:rPr>
        <w:t>e</w:t>
      </w:r>
      <w:r w:rsidR="001B28A7" w:rsidRPr="009241FD">
        <w:rPr>
          <w:rFonts w:ascii="Times New Roman" w:hAnsi="Times New Roman" w:cs="Times New Roman"/>
          <w:i/>
          <w:color w:val="1F4E79" w:themeColor="accent1" w:themeShade="80"/>
          <w:sz w:val="24"/>
          <w:szCs w:val="24"/>
        </w:rPr>
        <w:t xml:space="preserve"> rekomendacij</w:t>
      </w:r>
      <w:r w:rsidR="00CC0D99" w:rsidRPr="009241FD">
        <w:rPr>
          <w:rFonts w:ascii="Times New Roman" w:hAnsi="Times New Roman" w:cs="Times New Roman"/>
          <w:i/>
          <w:color w:val="1F4E79" w:themeColor="accent1" w:themeShade="80"/>
          <w:sz w:val="24"/>
          <w:szCs w:val="24"/>
        </w:rPr>
        <w:t>as</w:t>
      </w:r>
      <w:r w:rsidR="007C1686" w:rsidRPr="009241FD">
        <w:rPr>
          <w:rFonts w:ascii="Times New Roman" w:hAnsi="Times New Roman" w:cs="Times New Roman"/>
          <w:i/>
          <w:color w:val="1F4E79" w:themeColor="accent1" w:themeShade="80"/>
          <w:sz w:val="24"/>
          <w:szCs w:val="24"/>
        </w:rPr>
        <w:t>e</w:t>
      </w:r>
      <w:r w:rsidR="00CC0D99" w:rsidRPr="009241FD">
        <w:rPr>
          <w:rFonts w:ascii="Times New Roman" w:hAnsi="Times New Roman" w:cs="Times New Roman"/>
          <w:i/>
          <w:color w:val="1F4E79" w:themeColor="accent1" w:themeShade="80"/>
          <w:sz w:val="24"/>
          <w:szCs w:val="24"/>
        </w:rPr>
        <w:t>)</w:t>
      </w:r>
      <w:r w:rsidR="001B28A7" w:rsidRPr="009241FD">
        <w:rPr>
          <w:rFonts w:ascii="Times New Roman" w:hAnsi="Times New Roman" w:cs="Times New Roman"/>
          <w:i/>
          <w:color w:val="1F4E79" w:themeColor="accent1" w:themeShade="80"/>
          <w:sz w:val="24"/>
          <w:szCs w:val="24"/>
        </w:rPr>
        <w:t>.</w:t>
      </w:r>
      <w:r w:rsidR="00F11F00" w:rsidRPr="009241FD">
        <w:rPr>
          <w:rFonts w:ascii="Times New Roman" w:hAnsi="Times New Roman" w:cs="Times New Roman"/>
          <w:i/>
          <w:color w:val="1F4E79" w:themeColor="accent1" w:themeShade="80"/>
          <w:sz w:val="24"/>
          <w:szCs w:val="24"/>
        </w:rPr>
        <w:t xml:space="preserve"> </w:t>
      </w:r>
      <w:r w:rsidR="00622D31" w:rsidRPr="009241FD">
        <w:rPr>
          <w:rFonts w:ascii="Times New Roman" w:hAnsi="Times New Roman" w:cs="Times New Roman"/>
          <w:i/>
          <w:color w:val="1F4E79" w:themeColor="accent1" w:themeShade="80"/>
          <w:sz w:val="24"/>
          <w:szCs w:val="24"/>
        </w:rPr>
        <w:t xml:space="preserve">Analizuojant esamą situaciją būtina suderinti duomenis ir informaciją su savivaldybės bendrojo ugdymo mokyklų tinklo pertvarkos planu.  </w:t>
      </w:r>
    </w:p>
    <w:p w14:paraId="6268750D" w14:textId="0CB16659" w:rsidR="00CE0BED" w:rsidRPr="009241FD" w:rsidRDefault="005F12EE" w:rsidP="009241FD">
      <w:pPr>
        <w:spacing w:after="120"/>
        <w:ind w:firstLine="284"/>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Turi būti at</w:t>
      </w:r>
      <w:r w:rsidR="00E605FA" w:rsidRPr="009241FD">
        <w:rPr>
          <w:rFonts w:ascii="Times New Roman" w:hAnsi="Times New Roman" w:cs="Times New Roman"/>
          <w:i/>
          <w:color w:val="1F4E79" w:themeColor="accent1" w:themeShade="80"/>
          <w:sz w:val="24"/>
          <w:szCs w:val="24"/>
          <w:lang w:val="en-GB"/>
        </w:rPr>
        <w:t>likt</w:t>
      </w:r>
      <w:r w:rsidRPr="009241FD">
        <w:rPr>
          <w:rFonts w:ascii="Times New Roman" w:hAnsi="Times New Roman" w:cs="Times New Roman"/>
          <w:i/>
          <w:color w:val="1F4E79" w:themeColor="accent1" w:themeShade="80"/>
          <w:sz w:val="24"/>
          <w:szCs w:val="24"/>
          <w:lang w:val="en-GB"/>
        </w:rPr>
        <w:t>a ir</w:t>
      </w:r>
      <w:r w:rsidR="00E605FA" w:rsidRPr="009241FD">
        <w:rPr>
          <w:rFonts w:ascii="Times New Roman" w:hAnsi="Times New Roman" w:cs="Times New Roman"/>
          <w:i/>
          <w:color w:val="1F4E79" w:themeColor="accent1" w:themeShade="80"/>
          <w:sz w:val="24"/>
          <w:szCs w:val="24"/>
          <w:lang w:val="en-GB"/>
        </w:rPr>
        <w:t xml:space="preserve"> bendrojo ugdymo paslaugos paklausos analiz</w:t>
      </w:r>
      <w:r w:rsidRPr="009241FD">
        <w:rPr>
          <w:rFonts w:ascii="Times New Roman" w:hAnsi="Times New Roman" w:cs="Times New Roman"/>
          <w:i/>
          <w:color w:val="1F4E79" w:themeColor="accent1" w:themeShade="80"/>
          <w:sz w:val="24"/>
          <w:szCs w:val="24"/>
          <w:lang w:val="en-GB"/>
        </w:rPr>
        <w:t>ė</w:t>
      </w:r>
      <w:r w:rsidR="00E605FA" w:rsidRPr="009241FD">
        <w:rPr>
          <w:rFonts w:ascii="Times New Roman" w:hAnsi="Times New Roman" w:cs="Times New Roman"/>
          <w:i/>
          <w:color w:val="1F4E79" w:themeColor="accent1" w:themeShade="80"/>
          <w:sz w:val="24"/>
          <w:szCs w:val="24"/>
          <w:lang w:val="en-GB"/>
        </w:rPr>
        <w:t>. Kompleksiškai įvertinkite paslaugos paklausos potencialą nustatytoje geografinėje teorijoje (savivaldybės mikrorajonuose ar kituose teritoriniuose vienetuose) ar pasirinktame analizės lygmenyje: skaičiais identifikuokite esamus ir potencialius paslaugos vartotojus ir juos bei jų poreikius</w:t>
      </w:r>
      <w:r w:rsidR="003B0743" w:rsidRPr="009241FD">
        <w:rPr>
          <w:rFonts w:ascii="Times New Roman" w:hAnsi="Times New Roman" w:cs="Times New Roman"/>
          <w:i/>
          <w:color w:val="1F4E79" w:themeColor="accent1" w:themeShade="80"/>
          <w:sz w:val="24"/>
          <w:szCs w:val="24"/>
          <w:lang w:val="en-GB"/>
        </w:rPr>
        <w:t>,</w:t>
      </w:r>
      <w:r w:rsidR="00E605FA" w:rsidRPr="009241FD">
        <w:rPr>
          <w:rFonts w:ascii="Times New Roman" w:hAnsi="Times New Roman" w:cs="Times New Roman"/>
          <w:i/>
          <w:color w:val="1F4E79" w:themeColor="accent1" w:themeShade="80"/>
          <w:sz w:val="24"/>
          <w:szCs w:val="24"/>
          <w:lang w:val="en-GB"/>
        </w:rPr>
        <w:t xml:space="preserve"> aprašykite. </w:t>
      </w:r>
      <w:r w:rsidR="00D24A1C" w:rsidRPr="009241FD">
        <w:rPr>
          <w:rFonts w:ascii="Times New Roman" w:hAnsi="Times New Roman" w:cs="Times New Roman"/>
          <w:i/>
          <w:color w:val="1F4E79" w:themeColor="accent1" w:themeShade="80"/>
          <w:sz w:val="24"/>
          <w:szCs w:val="24"/>
          <w:lang w:val="en-GB"/>
        </w:rPr>
        <w:t>Rengiant programą skirtą Mokyklų viešosios ir privačiosios partnerystės projektams įgyvendinti, paslaugos vartotojai suprantami kaip subjektai, kuriems teikiamos paslaugos Mokyklos infrastruktūroje: mokiniai, neformalaus švietimo paslaugų teikėjai, teritorinė bendruomenė. Nustatytkite</w:t>
      </w:r>
      <w:r w:rsidR="00E605FA" w:rsidRPr="009241FD">
        <w:rPr>
          <w:rFonts w:ascii="Times New Roman" w:hAnsi="Times New Roman" w:cs="Times New Roman"/>
          <w:i/>
          <w:color w:val="1F4E79" w:themeColor="accent1" w:themeShade="80"/>
          <w:sz w:val="24"/>
          <w:szCs w:val="24"/>
          <w:lang w:val="en-GB"/>
        </w:rPr>
        <w:t>, kokios priežastys iš paslaugos teikėjų pusės ir kokie išorinės socialinės-ekonominės aplinkos veiksniai turėjo reikšmingą įtaką identifikuotiems pokyčiams. Nustatykite nepatenkinamos paklausos apimtį. Sudarykite bendrojo ugdymo paslaugos paklausos metines prognozes Programos įgyvendinimo laikotarpiui, atsižvelgę tiek į praeityje fiksuotas tendencijas, tiek į nepatenkintą paklausą, tiek į numatomas veiksnių, darančių jai įtaką kitimo tendencijas.</w:t>
      </w:r>
    </w:p>
    <w:p w14:paraId="5C5F4BFD" w14:textId="47A2F0FB" w:rsidR="00173848" w:rsidRPr="009241FD" w:rsidRDefault="001A4801" w:rsidP="009241FD">
      <w:pPr>
        <w:pStyle w:val="ListParagraph"/>
        <w:numPr>
          <w:ilvl w:val="0"/>
          <w:numId w:val="5"/>
        </w:numPr>
        <w:tabs>
          <w:tab w:val="left" w:pos="284"/>
          <w:tab w:val="left" w:pos="426"/>
        </w:tabs>
        <w:spacing w:after="120"/>
        <w:ind w:left="0" w:firstLine="0"/>
        <w:jc w:val="both"/>
        <w:rPr>
          <w:rFonts w:ascii="Times New Roman" w:hAnsi="Times New Roman" w:cs="Times New Roman"/>
          <w:b/>
          <w:i/>
          <w:color w:val="1F4E79" w:themeColor="accent1" w:themeShade="80"/>
          <w:sz w:val="24"/>
          <w:szCs w:val="24"/>
          <w:lang w:val="en-GB"/>
        </w:rPr>
      </w:pPr>
      <w:r w:rsidRPr="009241FD">
        <w:rPr>
          <w:rFonts w:ascii="Times New Roman" w:hAnsi="Times New Roman" w:cs="Times New Roman"/>
          <w:b/>
          <w:i/>
          <w:color w:val="1F4E79" w:themeColor="accent1" w:themeShade="80"/>
          <w:sz w:val="24"/>
          <w:szCs w:val="24"/>
          <w:lang w:val="en-GB"/>
        </w:rPr>
        <w:t xml:space="preserve"> </w:t>
      </w:r>
      <w:r w:rsidR="00E605FA" w:rsidRPr="009241FD">
        <w:rPr>
          <w:rFonts w:ascii="Times New Roman" w:hAnsi="Times New Roman" w:cs="Times New Roman"/>
          <w:b/>
          <w:i/>
          <w:color w:val="1F4E79" w:themeColor="accent1" w:themeShade="80"/>
          <w:sz w:val="24"/>
          <w:szCs w:val="24"/>
          <w:lang w:val="en-GB"/>
        </w:rPr>
        <w:t>S</w:t>
      </w:r>
      <w:r w:rsidR="00173848" w:rsidRPr="009241FD">
        <w:rPr>
          <w:rFonts w:ascii="Times New Roman" w:hAnsi="Times New Roman" w:cs="Times New Roman"/>
          <w:b/>
          <w:i/>
          <w:color w:val="1F4E79" w:themeColor="accent1" w:themeShade="80"/>
          <w:sz w:val="24"/>
          <w:szCs w:val="24"/>
          <w:lang w:val="en-GB"/>
        </w:rPr>
        <w:t>prendžiam</w:t>
      </w:r>
      <w:r w:rsidR="00DE4BA7" w:rsidRPr="009241FD">
        <w:rPr>
          <w:rFonts w:ascii="Times New Roman" w:hAnsi="Times New Roman" w:cs="Times New Roman"/>
          <w:b/>
          <w:i/>
          <w:color w:val="1F4E79" w:themeColor="accent1" w:themeShade="80"/>
          <w:sz w:val="24"/>
          <w:szCs w:val="24"/>
          <w:lang w:val="en-GB"/>
        </w:rPr>
        <w:t>os</w:t>
      </w:r>
      <w:r w:rsidR="00173848" w:rsidRPr="009241FD">
        <w:rPr>
          <w:rFonts w:ascii="Times New Roman" w:hAnsi="Times New Roman" w:cs="Times New Roman"/>
          <w:b/>
          <w:i/>
          <w:color w:val="1F4E79" w:themeColor="accent1" w:themeShade="80"/>
          <w:sz w:val="24"/>
          <w:szCs w:val="24"/>
          <w:lang w:val="en-GB"/>
        </w:rPr>
        <w:t xml:space="preserve"> </w:t>
      </w:r>
      <w:r w:rsidR="00DE4BA7" w:rsidRPr="009241FD">
        <w:rPr>
          <w:rFonts w:ascii="Times New Roman" w:hAnsi="Times New Roman" w:cs="Times New Roman"/>
          <w:b/>
          <w:i/>
          <w:color w:val="1F4E79" w:themeColor="accent1" w:themeShade="80"/>
          <w:sz w:val="24"/>
          <w:szCs w:val="24"/>
          <w:lang w:val="en-GB"/>
        </w:rPr>
        <w:t xml:space="preserve">problemos </w:t>
      </w:r>
    </w:p>
    <w:p w14:paraId="510395A3" w14:textId="77777777" w:rsidR="001A4801" w:rsidRPr="009241FD" w:rsidRDefault="001A4801" w:rsidP="009241FD">
      <w:pPr>
        <w:pStyle w:val="ListParagraph"/>
        <w:tabs>
          <w:tab w:val="left" w:pos="284"/>
          <w:tab w:val="left" w:pos="426"/>
        </w:tabs>
        <w:spacing w:after="120"/>
        <w:ind w:left="0"/>
        <w:jc w:val="both"/>
        <w:rPr>
          <w:rFonts w:ascii="Times New Roman" w:hAnsi="Times New Roman" w:cs="Times New Roman"/>
          <w:b/>
          <w:i/>
          <w:color w:val="1F4E79" w:themeColor="accent1" w:themeShade="80"/>
          <w:sz w:val="24"/>
          <w:szCs w:val="24"/>
          <w:lang w:val="en-GB"/>
        </w:rPr>
      </w:pPr>
    </w:p>
    <w:p w14:paraId="59CE5194" w14:textId="55DD1C39" w:rsidR="001A4801" w:rsidRPr="009241FD" w:rsidRDefault="001A4801" w:rsidP="009241FD">
      <w:pPr>
        <w:pStyle w:val="ListParagraph"/>
        <w:tabs>
          <w:tab w:val="left" w:pos="426"/>
          <w:tab w:val="left" w:pos="709"/>
        </w:tabs>
        <w:spacing w:after="120"/>
        <w:ind w:left="0"/>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ab/>
        <w:t xml:space="preserve">Nustačius esamą situaciją ir paklausos tendencijas, išskiriamos pagrindinės egzistuojančios problemos savivaldybės bendrojo ugdumo mokyklų tinkle. </w:t>
      </w:r>
      <w:r w:rsidR="002F1AA8" w:rsidRPr="009241FD">
        <w:rPr>
          <w:rFonts w:ascii="Times New Roman" w:hAnsi="Times New Roman" w:cs="Times New Roman"/>
          <w:i/>
          <w:color w:val="1F4E79" w:themeColor="accent1" w:themeShade="80"/>
          <w:sz w:val="24"/>
          <w:szCs w:val="24"/>
          <w:lang w:val="en-GB"/>
        </w:rPr>
        <w:t>A</w:t>
      </w:r>
      <w:r w:rsidR="008517D1" w:rsidRPr="009241FD">
        <w:rPr>
          <w:rFonts w:ascii="Times New Roman" w:hAnsi="Times New Roman" w:cs="Times New Roman"/>
          <w:i/>
          <w:color w:val="1F4E79" w:themeColor="accent1" w:themeShade="80"/>
          <w:sz w:val="24"/>
          <w:szCs w:val="24"/>
          <w:lang w:val="en-GB"/>
        </w:rPr>
        <w:t>nalizuojamos problemos ir priež</w:t>
      </w:r>
      <w:r w:rsidR="002F1AA8" w:rsidRPr="009241FD">
        <w:rPr>
          <w:rFonts w:ascii="Times New Roman" w:hAnsi="Times New Roman" w:cs="Times New Roman"/>
          <w:i/>
          <w:color w:val="1F4E79" w:themeColor="accent1" w:themeShade="80"/>
          <w:sz w:val="24"/>
          <w:szCs w:val="24"/>
          <w:lang w:val="en-GB"/>
        </w:rPr>
        <w:t>astys turi sietis</w:t>
      </w:r>
      <w:r w:rsidR="008517D1" w:rsidRPr="009241FD">
        <w:rPr>
          <w:rFonts w:ascii="Times New Roman" w:hAnsi="Times New Roman" w:cs="Times New Roman"/>
          <w:i/>
          <w:color w:val="1F4E79" w:themeColor="accent1" w:themeShade="80"/>
          <w:sz w:val="24"/>
          <w:szCs w:val="24"/>
          <w:lang w:val="en-GB"/>
        </w:rPr>
        <w:t xml:space="preserve"> su Strateginio valdymo įstatymo (patvirtintas 2020 m. birželio 25 d., Nr. XIII-3096) ir susijusių poįstatyminių teisės aktų nuostatomis,</w:t>
      </w:r>
      <w:r w:rsidR="002F1AA8" w:rsidRPr="009241FD">
        <w:rPr>
          <w:rFonts w:ascii="Times New Roman" w:hAnsi="Times New Roman" w:cs="Times New Roman"/>
          <w:i/>
          <w:color w:val="1F4E79" w:themeColor="accent1" w:themeShade="80"/>
          <w:sz w:val="24"/>
          <w:szCs w:val="24"/>
          <w:lang w:val="en-GB"/>
        </w:rPr>
        <w:t xml:space="preserve"> su valstybės strateginiais dokumentais (Nacionaliniu pažangos planu, nacionalinėmis plėtros programomis ir kt.), planuojamais pokyčiais švietimo sektoriuje</w:t>
      </w:r>
      <w:r w:rsidRPr="009241FD">
        <w:rPr>
          <w:rFonts w:ascii="Times New Roman" w:hAnsi="Times New Roman" w:cs="Times New Roman"/>
          <w:i/>
          <w:color w:val="1F4E79" w:themeColor="accent1" w:themeShade="80"/>
          <w:sz w:val="24"/>
          <w:szCs w:val="24"/>
          <w:lang w:val="en-GB"/>
        </w:rPr>
        <w:t xml:space="preserve"> bei įvertinta informacija savivaldybės strateginiuose dokumentuose (savivaldybės strateginiame plėtros plane, savivaldybės veiklos plane, savivaldybės bendrojo ugdymo mokyklų tinkle pertvarkos bendrajame plane ir kt.). Jei minėtuose strateginiuose dokumentuose išskirtos sprendžiamos problemos ir šalinamos priežastys, į šią </w:t>
      </w:r>
      <w:r w:rsidR="00A704CB">
        <w:rPr>
          <w:rFonts w:ascii="Times New Roman" w:hAnsi="Times New Roman" w:cs="Times New Roman"/>
          <w:i/>
          <w:color w:val="1F4E79" w:themeColor="accent1" w:themeShade="80"/>
          <w:sz w:val="24"/>
          <w:szCs w:val="24"/>
          <w:lang w:val="en-GB"/>
        </w:rPr>
        <w:t>P</w:t>
      </w:r>
      <w:r w:rsidRPr="009241FD">
        <w:rPr>
          <w:rFonts w:ascii="Times New Roman" w:hAnsi="Times New Roman" w:cs="Times New Roman"/>
          <w:i/>
          <w:color w:val="1F4E79" w:themeColor="accent1" w:themeShade="80"/>
          <w:sz w:val="24"/>
          <w:szCs w:val="24"/>
          <w:lang w:val="en-GB"/>
        </w:rPr>
        <w:t xml:space="preserve">rogramą perkeliama esminė informacija. Jeigu savivaldybės strateginiuose dokumentuose informacija nepateikta, arba ji yra nepakankama, tuomet atliekami veiksmai pagal žemiau detalizuotą aprašymą. </w:t>
      </w:r>
    </w:p>
    <w:p w14:paraId="010FAB29" w14:textId="18940EDF" w:rsidR="002F1AA8" w:rsidRPr="009241FD" w:rsidRDefault="001A4801" w:rsidP="009241FD">
      <w:pPr>
        <w:pStyle w:val="Default"/>
        <w:spacing w:after="120" w:line="276" w:lineRule="auto"/>
        <w:ind w:firstLine="284"/>
        <w:jc w:val="both"/>
        <w:rPr>
          <w:i/>
          <w:color w:val="1F4E79" w:themeColor="accent1" w:themeShade="80"/>
          <w:lang w:val="en-GB"/>
        </w:rPr>
      </w:pPr>
      <w:r w:rsidRPr="009241FD">
        <w:rPr>
          <w:i/>
          <w:color w:val="1F4E79" w:themeColor="accent1" w:themeShade="80"/>
          <w:lang w:val="en-GB"/>
        </w:rPr>
        <w:t>Remiantis objektyviais informacijos šaltiniais nurodomos pagrindinės sprendžiamos problemos ir jų mastas, siekiamas kokybinis pokytis.</w:t>
      </w:r>
      <w:r w:rsidR="002B7FDF" w:rsidRPr="009241FD">
        <w:rPr>
          <w:i/>
          <w:color w:val="1F4E79" w:themeColor="accent1" w:themeShade="80"/>
          <w:lang w:val="en-GB"/>
        </w:rPr>
        <w:t xml:space="preserve"> </w:t>
      </w:r>
      <w:r w:rsidR="004F66FE" w:rsidRPr="009241FD">
        <w:rPr>
          <w:i/>
          <w:color w:val="1F4E79" w:themeColor="accent1" w:themeShade="80"/>
          <w:lang w:val="en-GB"/>
        </w:rPr>
        <w:t>Žemiau pateikiamas galimas sprendžiamų problem</w:t>
      </w:r>
      <w:r w:rsidR="004F66FE" w:rsidRPr="009241FD">
        <w:rPr>
          <w:i/>
          <w:color w:val="1F4E79" w:themeColor="accent1" w:themeShade="80"/>
        </w:rPr>
        <w:t>ų sąrašas:</w:t>
      </w:r>
    </w:p>
    <w:p w14:paraId="5125E683" w14:textId="77777777" w:rsidR="004F66FE" w:rsidRPr="009241FD" w:rsidRDefault="004F66FE" w:rsidP="009241FD">
      <w:pPr>
        <w:pStyle w:val="Default"/>
        <w:spacing w:after="120" w:line="276" w:lineRule="auto"/>
        <w:ind w:left="720"/>
        <w:jc w:val="both"/>
        <w:rPr>
          <w:i/>
          <w:color w:val="1F4E79" w:themeColor="accent1" w:themeShade="80"/>
        </w:rPr>
      </w:pPr>
    </w:p>
    <w:p w14:paraId="36090649" w14:textId="50F9EE66" w:rsidR="00DF2A78" w:rsidRPr="009241FD" w:rsidRDefault="00F11F00" w:rsidP="009241FD">
      <w:pPr>
        <w:pStyle w:val="Default"/>
        <w:numPr>
          <w:ilvl w:val="0"/>
          <w:numId w:val="17"/>
        </w:numPr>
        <w:spacing w:after="120" w:line="276" w:lineRule="auto"/>
        <w:jc w:val="both"/>
        <w:rPr>
          <w:i/>
          <w:color w:val="1F4E79" w:themeColor="accent1" w:themeShade="80"/>
        </w:rPr>
      </w:pPr>
      <w:r w:rsidRPr="009241FD">
        <w:rPr>
          <w:i/>
          <w:color w:val="1F4E79" w:themeColor="accent1" w:themeShade="80"/>
        </w:rPr>
        <w:t>n</w:t>
      </w:r>
      <w:r w:rsidR="00DF2A78" w:rsidRPr="009241FD">
        <w:rPr>
          <w:i/>
          <w:color w:val="1F4E79" w:themeColor="accent1" w:themeShade="80"/>
        </w:rPr>
        <w:t>eužtikrinamas ugdym</w:t>
      </w:r>
      <w:r w:rsidRPr="009241FD">
        <w:rPr>
          <w:i/>
          <w:color w:val="1F4E79" w:themeColor="accent1" w:themeShade="80"/>
        </w:rPr>
        <w:t>o prieinamumas</w:t>
      </w:r>
      <w:r w:rsidR="00DF2A78" w:rsidRPr="009241FD">
        <w:rPr>
          <w:i/>
          <w:color w:val="1F4E79" w:themeColor="accent1" w:themeShade="80"/>
        </w:rPr>
        <w:t xml:space="preserve"> savivaldybės mokiniams (</w:t>
      </w:r>
      <w:r w:rsidR="003A62D5" w:rsidRPr="009241FD">
        <w:rPr>
          <w:i/>
          <w:color w:val="1F4E79" w:themeColor="accent1" w:themeShade="80"/>
        </w:rPr>
        <w:t xml:space="preserve">Mokyklų </w:t>
      </w:r>
      <w:r w:rsidR="00DF2A78" w:rsidRPr="009241FD">
        <w:rPr>
          <w:i/>
          <w:color w:val="1F4E79" w:themeColor="accent1" w:themeShade="80"/>
        </w:rPr>
        <w:t>kiekis nepakankams);</w:t>
      </w:r>
    </w:p>
    <w:p w14:paraId="1342E388" w14:textId="4C59DB61" w:rsidR="004F66FE" w:rsidRPr="009241FD" w:rsidRDefault="003A62D5" w:rsidP="009241FD">
      <w:pPr>
        <w:pStyle w:val="Default"/>
        <w:numPr>
          <w:ilvl w:val="0"/>
          <w:numId w:val="17"/>
        </w:numPr>
        <w:spacing w:after="120" w:line="276" w:lineRule="auto"/>
        <w:jc w:val="both"/>
        <w:rPr>
          <w:i/>
          <w:color w:val="1F4E79" w:themeColor="accent1" w:themeShade="80"/>
        </w:rPr>
      </w:pPr>
      <w:r w:rsidRPr="009241FD">
        <w:rPr>
          <w:i/>
          <w:color w:val="1F4E79" w:themeColor="accent1" w:themeShade="80"/>
        </w:rPr>
        <w:t xml:space="preserve">Mokyklos </w:t>
      </w:r>
      <w:r w:rsidR="004F66FE" w:rsidRPr="009241FD">
        <w:rPr>
          <w:i/>
          <w:color w:val="1F4E79" w:themeColor="accent1" w:themeShade="80"/>
        </w:rPr>
        <w:t>neatitinka higienos normų reikalavimų;</w:t>
      </w:r>
    </w:p>
    <w:p w14:paraId="081F970D" w14:textId="77777777" w:rsidR="004F66FE" w:rsidRPr="009241FD" w:rsidRDefault="00F11F00" w:rsidP="009241FD">
      <w:pPr>
        <w:pStyle w:val="Default"/>
        <w:numPr>
          <w:ilvl w:val="0"/>
          <w:numId w:val="17"/>
        </w:numPr>
        <w:spacing w:after="120" w:line="276" w:lineRule="auto"/>
        <w:jc w:val="both"/>
        <w:rPr>
          <w:i/>
          <w:color w:val="1F4E79" w:themeColor="accent1" w:themeShade="80"/>
        </w:rPr>
      </w:pPr>
      <w:r w:rsidRPr="009241FD">
        <w:rPr>
          <w:i/>
          <w:color w:val="1F4E79" w:themeColor="accent1" w:themeShade="80"/>
        </w:rPr>
        <w:t>n</w:t>
      </w:r>
      <w:r w:rsidR="004F66FE" w:rsidRPr="009241FD">
        <w:rPr>
          <w:i/>
          <w:color w:val="1F4E79" w:themeColor="accent1" w:themeShade="80"/>
        </w:rPr>
        <w:t>etolygi ugdymo kokybė skirtinguose savivaldybės mikrorajonuose ar mokyklose;</w:t>
      </w:r>
    </w:p>
    <w:p w14:paraId="3EF27B81" w14:textId="77777777" w:rsidR="004F66FE" w:rsidRPr="009241FD" w:rsidRDefault="00F11F00" w:rsidP="009241FD">
      <w:pPr>
        <w:pStyle w:val="Default"/>
        <w:numPr>
          <w:ilvl w:val="0"/>
          <w:numId w:val="17"/>
        </w:numPr>
        <w:spacing w:after="120" w:line="276" w:lineRule="auto"/>
        <w:jc w:val="both"/>
        <w:rPr>
          <w:i/>
          <w:color w:val="1F4E79" w:themeColor="accent1" w:themeShade="80"/>
        </w:rPr>
      </w:pPr>
      <w:r w:rsidRPr="009241FD">
        <w:rPr>
          <w:i/>
          <w:color w:val="1F4E79" w:themeColor="accent1" w:themeShade="80"/>
        </w:rPr>
        <w:t>n</w:t>
      </w:r>
      <w:r w:rsidR="004F66FE" w:rsidRPr="009241FD">
        <w:rPr>
          <w:i/>
          <w:color w:val="1F4E79" w:themeColor="accent1" w:themeShade="80"/>
        </w:rPr>
        <w:t>epakankama mokinių pasiekimų pažanga;</w:t>
      </w:r>
    </w:p>
    <w:p w14:paraId="7778DD06" w14:textId="2E42021D" w:rsidR="00F11F00" w:rsidRPr="009241FD" w:rsidRDefault="00FE2B45" w:rsidP="009241FD">
      <w:pPr>
        <w:pStyle w:val="Default"/>
        <w:numPr>
          <w:ilvl w:val="0"/>
          <w:numId w:val="17"/>
        </w:numPr>
        <w:spacing w:after="120" w:line="276" w:lineRule="auto"/>
        <w:jc w:val="both"/>
        <w:rPr>
          <w:i/>
          <w:color w:val="1F4E79" w:themeColor="accent1" w:themeShade="80"/>
        </w:rPr>
      </w:pPr>
      <w:r w:rsidRPr="009241FD">
        <w:rPr>
          <w:i/>
          <w:color w:val="1F4E79" w:themeColor="accent1" w:themeShade="80"/>
        </w:rPr>
        <w:t xml:space="preserve">Mokyklose </w:t>
      </w:r>
      <w:r w:rsidR="00F11F00" w:rsidRPr="009241FD">
        <w:rPr>
          <w:i/>
          <w:color w:val="1F4E79" w:themeColor="accent1" w:themeShade="80"/>
        </w:rPr>
        <w:t>neprieinama pagalba socialiai jautrioms mokinių grupėms;</w:t>
      </w:r>
    </w:p>
    <w:p w14:paraId="72C43539" w14:textId="77777777" w:rsidR="004F66FE" w:rsidRPr="009241FD" w:rsidRDefault="00F11F00" w:rsidP="009241FD">
      <w:pPr>
        <w:pStyle w:val="Default"/>
        <w:numPr>
          <w:ilvl w:val="0"/>
          <w:numId w:val="17"/>
        </w:numPr>
        <w:spacing w:after="120" w:line="276" w:lineRule="auto"/>
        <w:jc w:val="both"/>
        <w:rPr>
          <w:i/>
          <w:color w:val="1F4E79" w:themeColor="accent1" w:themeShade="80"/>
        </w:rPr>
      </w:pPr>
      <w:r w:rsidRPr="009241FD">
        <w:rPr>
          <w:i/>
          <w:color w:val="1F4E79" w:themeColor="accent1" w:themeShade="80"/>
        </w:rPr>
        <w:t>u</w:t>
      </w:r>
      <w:r w:rsidR="004F66FE" w:rsidRPr="009241FD">
        <w:rPr>
          <w:i/>
          <w:color w:val="1F4E79" w:themeColor="accent1" w:themeShade="80"/>
        </w:rPr>
        <w:t>gdymas nėra individualizuotas ir nepritaikytas individualiems mokinių poreikiams</w:t>
      </w:r>
      <w:r w:rsidR="008B3414" w:rsidRPr="009241FD">
        <w:rPr>
          <w:i/>
          <w:color w:val="1F4E79" w:themeColor="accent1" w:themeShade="80"/>
        </w:rPr>
        <w:t xml:space="preserve"> (įskaitant savarankišką mokymą(si)</w:t>
      </w:r>
      <w:r w:rsidR="004F66FE" w:rsidRPr="009241FD">
        <w:rPr>
          <w:i/>
          <w:color w:val="1F4E79" w:themeColor="accent1" w:themeShade="80"/>
        </w:rPr>
        <w:t>;</w:t>
      </w:r>
    </w:p>
    <w:p w14:paraId="6C3ACA42" w14:textId="77777777" w:rsidR="004F66FE" w:rsidRPr="009241FD" w:rsidRDefault="00F11F00" w:rsidP="009241FD">
      <w:pPr>
        <w:pStyle w:val="Default"/>
        <w:numPr>
          <w:ilvl w:val="0"/>
          <w:numId w:val="17"/>
        </w:numPr>
        <w:spacing w:after="120" w:line="276" w:lineRule="auto"/>
        <w:jc w:val="both"/>
        <w:rPr>
          <w:i/>
          <w:color w:val="1F4E79" w:themeColor="accent1" w:themeShade="80"/>
        </w:rPr>
      </w:pPr>
      <w:r w:rsidRPr="009241FD">
        <w:rPr>
          <w:i/>
          <w:color w:val="1F4E79" w:themeColor="accent1" w:themeShade="80"/>
        </w:rPr>
        <w:t>u</w:t>
      </w:r>
      <w:r w:rsidR="004F66FE" w:rsidRPr="009241FD">
        <w:rPr>
          <w:i/>
          <w:color w:val="1F4E79" w:themeColor="accent1" w:themeShade="80"/>
        </w:rPr>
        <w:t>gdymas nėra pritaikytas grįžtantiems iš užsienio mokiniams;</w:t>
      </w:r>
    </w:p>
    <w:p w14:paraId="266E3E3D" w14:textId="77777777" w:rsidR="004F66FE" w:rsidRPr="009241FD" w:rsidRDefault="00F11F00" w:rsidP="009241FD">
      <w:pPr>
        <w:pStyle w:val="Default"/>
        <w:numPr>
          <w:ilvl w:val="0"/>
          <w:numId w:val="17"/>
        </w:numPr>
        <w:spacing w:after="120" w:line="276" w:lineRule="auto"/>
        <w:jc w:val="both"/>
        <w:rPr>
          <w:i/>
          <w:color w:val="1F4E79" w:themeColor="accent1" w:themeShade="80"/>
        </w:rPr>
      </w:pPr>
      <w:r w:rsidRPr="009241FD">
        <w:rPr>
          <w:i/>
          <w:color w:val="1F4E79" w:themeColor="accent1" w:themeShade="80"/>
        </w:rPr>
        <w:t>n</w:t>
      </w:r>
      <w:r w:rsidR="004F66FE" w:rsidRPr="009241FD">
        <w:rPr>
          <w:i/>
          <w:color w:val="1F4E79" w:themeColor="accent1" w:themeShade="80"/>
        </w:rPr>
        <w:t>evienodas mokyklų aprūpinimas mokymo priemonėmis;</w:t>
      </w:r>
    </w:p>
    <w:p w14:paraId="6E56722A" w14:textId="3557DF43" w:rsidR="007E3C6C" w:rsidRPr="009241FD" w:rsidRDefault="00FE2B45" w:rsidP="009241FD">
      <w:pPr>
        <w:pStyle w:val="Default"/>
        <w:numPr>
          <w:ilvl w:val="0"/>
          <w:numId w:val="17"/>
        </w:numPr>
        <w:spacing w:after="120" w:line="276" w:lineRule="auto"/>
        <w:jc w:val="both"/>
        <w:rPr>
          <w:i/>
          <w:color w:val="1F4E79" w:themeColor="accent1" w:themeShade="80"/>
        </w:rPr>
      </w:pPr>
      <w:r w:rsidRPr="009241FD">
        <w:rPr>
          <w:i/>
          <w:color w:val="1F4E79" w:themeColor="accent1" w:themeShade="80"/>
        </w:rPr>
        <w:t xml:space="preserve">Mokyklos </w:t>
      </w:r>
      <w:r w:rsidR="007E3C6C" w:rsidRPr="009241FD">
        <w:rPr>
          <w:i/>
          <w:color w:val="1F4E79" w:themeColor="accent1" w:themeShade="80"/>
        </w:rPr>
        <w:t>neaprūpintos informacinių technologijų priemonėmis;</w:t>
      </w:r>
    </w:p>
    <w:p w14:paraId="0566A475" w14:textId="071CE72F" w:rsidR="004F66FE" w:rsidRPr="009241FD" w:rsidRDefault="00FE2B45" w:rsidP="009241FD">
      <w:pPr>
        <w:pStyle w:val="Default"/>
        <w:numPr>
          <w:ilvl w:val="0"/>
          <w:numId w:val="17"/>
        </w:numPr>
        <w:spacing w:after="120" w:line="276" w:lineRule="auto"/>
        <w:jc w:val="both"/>
        <w:rPr>
          <w:i/>
          <w:color w:val="1F4E79" w:themeColor="accent1" w:themeShade="80"/>
        </w:rPr>
      </w:pPr>
      <w:r w:rsidRPr="009241FD">
        <w:rPr>
          <w:i/>
          <w:color w:val="1F4E79" w:themeColor="accent1" w:themeShade="80"/>
        </w:rPr>
        <w:t>M</w:t>
      </w:r>
      <w:r w:rsidR="004F66FE" w:rsidRPr="009241FD">
        <w:rPr>
          <w:i/>
          <w:color w:val="1F4E79" w:themeColor="accent1" w:themeShade="80"/>
        </w:rPr>
        <w:t>okyklų infrastruktūra nėra pritaikyta ir prienama vietos bendruomenei;</w:t>
      </w:r>
    </w:p>
    <w:p w14:paraId="4DBFBEE5" w14:textId="238505FE" w:rsidR="008B3414" w:rsidRPr="009241FD" w:rsidRDefault="00FE2B45" w:rsidP="009241FD">
      <w:pPr>
        <w:pStyle w:val="Default"/>
        <w:numPr>
          <w:ilvl w:val="0"/>
          <w:numId w:val="17"/>
        </w:numPr>
        <w:spacing w:after="120" w:line="276" w:lineRule="auto"/>
        <w:jc w:val="both"/>
        <w:rPr>
          <w:i/>
          <w:color w:val="1F4E79" w:themeColor="accent1" w:themeShade="80"/>
        </w:rPr>
      </w:pPr>
      <w:r w:rsidRPr="009241FD">
        <w:rPr>
          <w:i/>
          <w:color w:val="1F4E79" w:themeColor="accent1" w:themeShade="80"/>
        </w:rPr>
        <w:t xml:space="preserve">Mokyklų </w:t>
      </w:r>
      <w:r w:rsidR="004F66FE" w:rsidRPr="009241FD">
        <w:rPr>
          <w:i/>
          <w:color w:val="1F4E79" w:themeColor="accent1" w:themeShade="80"/>
        </w:rPr>
        <w:t>infrastruktūra nėra pritaikyta specialiųjų ugdymosi poreikių mokiniams;</w:t>
      </w:r>
    </w:p>
    <w:p w14:paraId="500B3F57" w14:textId="4143AF93" w:rsidR="00DD4B8C" w:rsidRPr="009241FD" w:rsidRDefault="00F11F00" w:rsidP="009241FD">
      <w:pPr>
        <w:pStyle w:val="Default"/>
        <w:numPr>
          <w:ilvl w:val="0"/>
          <w:numId w:val="17"/>
        </w:numPr>
        <w:spacing w:after="120" w:line="276" w:lineRule="auto"/>
        <w:jc w:val="both"/>
        <w:rPr>
          <w:i/>
          <w:color w:val="1F4E79" w:themeColor="accent1" w:themeShade="80"/>
        </w:rPr>
      </w:pPr>
      <w:r w:rsidRPr="009241FD">
        <w:rPr>
          <w:i/>
          <w:color w:val="1F4E79" w:themeColor="accent1" w:themeShade="80"/>
        </w:rPr>
        <w:t>n</w:t>
      </w:r>
      <w:r w:rsidR="00DD4B8C" w:rsidRPr="009241FD">
        <w:rPr>
          <w:i/>
          <w:color w:val="1F4E79" w:themeColor="accent1" w:themeShade="80"/>
        </w:rPr>
        <w:t xml:space="preserve">eefektyviai išnaudojamos </w:t>
      </w:r>
      <w:r w:rsidR="00FE2B45" w:rsidRPr="009241FD">
        <w:rPr>
          <w:i/>
          <w:color w:val="1F4E79" w:themeColor="accent1" w:themeShade="80"/>
        </w:rPr>
        <w:t xml:space="preserve">Mokyklų </w:t>
      </w:r>
      <w:r w:rsidR="00DD4B8C" w:rsidRPr="009241FD">
        <w:rPr>
          <w:i/>
          <w:color w:val="1F4E79" w:themeColor="accent1" w:themeShade="80"/>
        </w:rPr>
        <w:t>erdvės;</w:t>
      </w:r>
    </w:p>
    <w:p w14:paraId="5A89D8E0" w14:textId="5CB36D1F" w:rsidR="008B3414" w:rsidRPr="009241FD" w:rsidRDefault="00FE2B45" w:rsidP="009241FD">
      <w:pPr>
        <w:pStyle w:val="Default"/>
        <w:numPr>
          <w:ilvl w:val="0"/>
          <w:numId w:val="17"/>
        </w:numPr>
        <w:spacing w:after="120" w:line="276" w:lineRule="auto"/>
        <w:jc w:val="both"/>
        <w:rPr>
          <w:i/>
          <w:color w:val="1F4E79" w:themeColor="accent1" w:themeShade="80"/>
        </w:rPr>
      </w:pPr>
      <w:r w:rsidRPr="009241FD">
        <w:rPr>
          <w:i/>
          <w:color w:val="1F4E79" w:themeColor="accent1" w:themeShade="80"/>
        </w:rPr>
        <w:t xml:space="preserve">Mokykloje </w:t>
      </w:r>
      <w:r w:rsidR="008B3414" w:rsidRPr="009241FD">
        <w:rPr>
          <w:i/>
          <w:color w:val="1F4E79" w:themeColor="accent1" w:themeShade="80"/>
        </w:rPr>
        <w:t>nesukurtos ir(ar) nepritaikytos erdvės specializuotam mokymui(si);</w:t>
      </w:r>
    </w:p>
    <w:p w14:paraId="7551F545" w14:textId="6A6E2C7B" w:rsidR="00594758" w:rsidRPr="009241FD" w:rsidRDefault="00FE2B45" w:rsidP="009241FD">
      <w:pPr>
        <w:pStyle w:val="Default"/>
        <w:numPr>
          <w:ilvl w:val="0"/>
          <w:numId w:val="17"/>
        </w:numPr>
        <w:spacing w:after="120" w:line="276" w:lineRule="auto"/>
        <w:jc w:val="both"/>
        <w:rPr>
          <w:i/>
          <w:color w:val="1F4E79" w:themeColor="accent1" w:themeShade="80"/>
        </w:rPr>
      </w:pPr>
      <w:r w:rsidRPr="009241FD">
        <w:rPr>
          <w:i/>
          <w:color w:val="1F4E79" w:themeColor="accent1" w:themeShade="80"/>
        </w:rPr>
        <w:t>Mokymui</w:t>
      </w:r>
      <w:r w:rsidR="00594758" w:rsidRPr="009241FD">
        <w:rPr>
          <w:i/>
          <w:color w:val="1F4E79" w:themeColor="accent1" w:themeShade="80"/>
        </w:rPr>
        <w:t>(si) neprieinami duomenų ir informacijos šaltiniai;</w:t>
      </w:r>
    </w:p>
    <w:p w14:paraId="643B477C" w14:textId="77777777" w:rsidR="00594758" w:rsidRPr="009241FD" w:rsidRDefault="00F11F00" w:rsidP="009241FD">
      <w:pPr>
        <w:pStyle w:val="Default"/>
        <w:numPr>
          <w:ilvl w:val="0"/>
          <w:numId w:val="17"/>
        </w:numPr>
        <w:spacing w:after="120" w:line="276" w:lineRule="auto"/>
        <w:jc w:val="both"/>
        <w:rPr>
          <w:i/>
          <w:color w:val="1F4E79" w:themeColor="accent1" w:themeShade="80"/>
          <w:lang w:val="en-US"/>
        </w:rPr>
      </w:pPr>
      <w:r w:rsidRPr="009241FD">
        <w:rPr>
          <w:i/>
          <w:color w:val="1F4E79" w:themeColor="accent1" w:themeShade="80"/>
        </w:rPr>
        <w:t>i</w:t>
      </w:r>
      <w:r w:rsidR="00DF2A78" w:rsidRPr="009241FD">
        <w:rPr>
          <w:i/>
          <w:color w:val="1F4E79" w:themeColor="accent1" w:themeShade="80"/>
        </w:rPr>
        <w:t>r kt</w:t>
      </w:r>
      <w:r w:rsidR="00594758" w:rsidRPr="009241FD">
        <w:rPr>
          <w:i/>
          <w:color w:val="1F4E79" w:themeColor="accent1" w:themeShade="80"/>
        </w:rPr>
        <w:t>.</w:t>
      </w:r>
    </w:p>
    <w:p w14:paraId="51323DC8" w14:textId="77777777" w:rsidR="00090D1D" w:rsidRPr="009241FD" w:rsidRDefault="00090D1D" w:rsidP="009241FD">
      <w:pPr>
        <w:pStyle w:val="Default"/>
        <w:spacing w:after="120" w:line="276" w:lineRule="auto"/>
        <w:ind w:left="720"/>
        <w:jc w:val="both"/>
        <w:rPr>
          <w:i/>
          <w:color w:val="1F4E79" w:themeColor="accent1" w:themeShade="80"/>
          <w:lang w:val="en-US"/>
        </w:rPr>
      </w:pPr>
    </w:p>
    <w:p w14:paraId="0F79046A" w14:textId="2E7B74B3" w:rsidR="0075681C" w:rsidRPr="009241FD" w:rsidRDefault="00173848" w:rsidP="009241FD">
      <w:pPr>
        <w:pStyle w:val="Default"/>
        <w:spacing w:after="120" w:line="276" w:lineRule="auto"/>
        <w:ind w:firstLine="360"/>
        <w:jc w:val="both"/>
        <w:rPr>
          <w:i/>
          <w:color w:val="1F4E79" w:themeColor="accent1" w:themeShade="80"/>
          <w:lang w:val="en-GB"/>
        </w:rPr>
      </w:pPr>
      <w:r w:rsidRPr="009241FD">
        <w:rPr>
          <w:i/>
          <w:color w:val="1F4E79" w:themeColor="accent1" w:themeShade="80"/>
          <w:lang w:val="en-GB"/>
        </w:rPr>
        <w:t>Detalizuojant sprendžiamą problem</w:t>
      </w:r>
      <w:r w:rsidR="00E246B7" w:rsidRPr="009241FD">
        <w:rPr>
          <w:i/>
          <w:color w:val="1F4E79" w:themeColor="accent1" w:themeShade="80"/>
          <w:lang w:val="en-GB"/>
        </w:rPr>
        <w:t>ą</w:t>
      </w:r>
      <w:r w:rsidRPr="009241FD">
        <w:rPr>
          <w:i/>
          <w:color w:val="1F4E79" w:themeColor="accent1" w:themeShade="80"/>
          <w:lang w:val="en-GB"/>
        </w:rPr>
        <w:t xml:space="preserve"> rekomenduojama </w:t>
      </w:r>
      <w:r w:rsidR="00FE2B45" w:rsidRPr="009241FD">
        <w:rPr>
          <w:i/>
          <w:color w:val="1F4E79" w:themeColor="accent1" w:themeShade="80"/>
          <w:lang w:val="en-GB"/>
        </w:rPr>
        <w:t xml:space="preserve">atsižvelgti į </w:t>
      </w:r>
      <w:r w:rsidRPr="009241FD">
        <w:rPr>
          <w:i/>
          <w:color w:val="1F4E79" w:themeColor="accent1" w:themeShade="80"/>
          <w:lang w:val="en-GB"/>
        </w:rPr>
        <w:t>statistine analiz</w:t>
      </w:r>
      <w:r w:rsidR="00FE2B45" w:rsidRPr="009241FD">
        <w:rPr>
          <w:i/>
          <w:color w:val="1F4E79" w:themeColor="accent1" w:themeShade="80"/>
          <w:lang w:val="en-GB"/>
        </w:rPr>
        <w:t>ę</w:t>
      </w:r>
      <w:r w:rsidRPr="009241FD">
        <w:rPr>
          <w:i/>
          <w:color w:val="1F4E79" w:themeColor="accent1" w:themeShade="80"/>
          <w:lang w:val="en-GB"/>
        </w:rPr>
        <w:t xml:space="preserve">, atliktų tyrimų, studijų duomenimis, kuri pagrįstų problemos egzistavimą ir atskleistų problemos mąstą. Statistiniai duomenys, ar kita reikšminga naudotina informacija, turi būti aktuali, nepasenusi ir atitinkanti </w:t>
      </w:r>
      <w:r w:rsidR="00A704CB">
        <w:rPr>
          <w:i/>
          <w:color w:val="1F4E79" w:themeColor="accent1" w:themeShade="80"/>
          <w:lang w:val="en-GB"/>
        </w:rPr>
        <w:t>P</w:t>
      </w:r>
      <w:r w:rsidRPr="009241FD">
        <w:rPr>
          <w:i/>
          <w:color w:val="1F4E79" w:themeColor="accent1" w:themeShade="80"/>
          <w:lang w:val="en-GB"/>
        </w:rPr>
        <w:t xml:space="preserve">rogramos rengimo metu esamą situaciją. Rekomenduojama </w:t>
      </w:r>
      <w:r w:rsidR="00FE2B45" w:rsidRPr="009241FD">
        <w:rPr>
          <w:i/>
          <w:color w:val="1F4E79" w:themeColor="accent1" w:themeShade="80"/>
          <w:lang w:val="en-GB"/>
        </w:rPr>
        <w:t xml:space="preserve">naudotis </w:t>
      </w:r>
      <w:r w:rsidRPr="009241FD">
        <w:rPr>
          <w:i/>
          <w:color w:val="1F4E79" w:themeColor="accent1" w:themeShade="80"/>
          <w:lang w:val="en-GB"/>
        </w:rPr>
        <w:t xml:space="preserve">ne senesne negu 2-3 m. statistine analize. </w:t>
      </w:r>
      <w:r w:rsidR="00E605FA" w:rsidRPr="009241FD">
        <w:rPr>
          <w:i/>
          <w:color w:val="1F4E79" w:themeColor="accent1" w:themeShade="80"/>
        </w:rPr>
        <w:t xml:space="preserve">Rekomenduojama įsivertinus esamą situaciją, išsiskirti </w:t>
      </w:r>
      <w:r w:rsidR="00E605FA" w:rsidRPr="009241FD">
        <w:rPr>
          <w:i/>
          <w:color w:val="1F4E79" w:themeColor="accent1" w:themeShade="80"/>
          <w:lang w:val="en-US"/>
        </w:rPr>
        <w:t>kelet</w:t>
      </w:r>
      <w:r w:rsidR="00E605FA" w:rsidRPr="009241FD">
        <w:rPr>
          <w:i/>
          <w:color w:val="1F4E79" w:themeColor="accent1" w:themeShade="80"/>
        </w:rPr>
        <w:t>ą</w:t>
      </w:r>
      <w:r w:rsidR="00E605FA" w:rsidRPr="009241FD">
        <w:rPr>
          <w:i/>
          <w:color w:val="1F4E79" w:themeColor="accent1" w:themeShade="80"/>
          <w:lang w:val="en-US"/>
        </w:rPr>
        <w:t xml:space="preserve"> sprendžiamų bendrų (globalių) savivaldybės švietimo sektoriaus problemų. </w:t>
      </w:r>
      <w:r w:rsidR="00762E33" w:rsidRPr="009241FD">
        <w:rPr>
          <w:i/>
          <w:color w:val="1F4E79" w:themeColor="accent1" w:themeShade="80"/>
          <w:lang w:val="en-GB"/>
        </w:rPr>
        <w:t xml:space="preserve">Jeigu sprendžiama problema susijusi su paslaugų prieinamumu, kiekybe ar kokybe, nurodomi rodikliai ir (ar) standartai, kuriuose tai apibrėžiama, reglamentuojama. Nurodoma, kaip paslauga atitinka reikalavimus šiuo metu, kokie tikėtini ar siektini rodiklių ir (ar) standartų pokyčiai įgyvendinus priemonę. </w:t>
      </w:r>
    </w:p>
    <w:p w14:paraId="30AB196C" w14:textId="398915CC" w:rsidR="00136608" w:rsidRPr="009241FD" w:rsidRDefault="008517D1" w:rsidP="009241FD">
      <w:pPr>
        <w:pStyle w:val="Default"/>
        <w:spacing w:after="120" w:line="276" w:lineRule="auto"/>
        <w:ind w:firstLine="360"/>
        <w:jc w:val="both"/>
        <w:rPr>
          <w:i/>
          <w:color w:val="1F4E79" w:themeColor="accent1" w:themeShade="80"/>
          <w:lang w:val="en-GB"/>
        </w:rPr>
      </w:pPr>
      <w:r w:rsidRPr="009241FD">
        <w:rPr>
          <w:i/>
          <w:color w:val="1F4E79" w:themeColor="accent1" w:themeShade="80"/>
          <w:lang w:val="en-GB"/>
        </w:rPr>
        <w:t xml:space="preserve">Analizuojant kiekvienos individulaios </w:t>
      </w:r>
      <w:r w:rsidR="00587A02" w:rsidRPr="009241FD">
        <w:rPr>
          <w:i/>
          <w:color w:val="1F4E79" w:themeColor="accent1" w:themeShade="80"/>
          <w:lang w:val="en-GB"/>
        </w:rPr>
        <w:t xml:space="preserve">Mokyklos </w:t>
      </w:r>
      <w:r w:rsidRPr="009241FD">
        <w:rPr>
          <w:i/>
          <w:color w:val="1F4E79" w:themeColor="accent1" w:themeShade="80"/>
          <w:lang w:val="en-GB"/>
        </w:rPr>
        <w:t xml:space="preserve">poreikius rekomenduojama </w:t>
      </w:r>
      <w:r w:rsidR="001A7D8D" w:rsidRPr="009241FD">
        <w:rPr>
          <w:i/>
          <w:color w:val="1F4E79" w:themeColor="accent1" w:themeShade="80"/>
          <w:lang w:val="en-GB"/>
        </w:rPr>
        <w:t>atsižvelgti į Metodinių rekomendacijų nuostatas</w:t>
      </w:r>
      <w:r w:rsidRPr="009241FD">
        <w:rPr>
          <w:i/>
          <w:color w:val="1F4E79" w:themeColor="accent1" w:themeShade="80"/>
          <w:lang w:val="en-GB"/>
        </w:rPr>
        <w:t xml:space="preserve">. </w:t>
      </w:r>
      <w:r w:rsidR="00136608" w:rsidRPr="009241FD">
        <w:rPr>
          <w:i/>
          <w:color w:val="1F4E79" w:themeColor="accent1" w:themeShade="80"/>
          <w:lang w:val="en-GB"/>
        </w:rPr>
        <w:t>Metodinių r</w:t>
      </w:r>
      <w:r w:rsidRPr="009241FD">
        <w:rPr>
          <w:i/>
          <w:color w:val="1F4E79" w:themeColor="accent1" w:themeShade="80"/>
          <w:lang w:val="en-GB"/>
        </w:rPr>
        <w:t xml:space="preserve">ekomendacijų dalyje </w:t>
      </w:r>
      <w:r w:rsidR="00587A02" w:rsidRPr="009241FD">
        <w:rPr>
          <w:i/>
          <w:color w:val="1F4E79" w:themeColor="accent1" w:themeShade="80"/>
          <w:lang w:val="en-GB"/>
        </w:rPr>
        <w:t>„</w:t>
      </w:r>
      <w:r w:rsidRPr="009241FD">
        <w:rPr>
          <w:i/>
          <w:color w:val="1F4E79" w:themeColor="accent1" w:themeShade="80"/>
          <w:lang w:val="en-GB"/>
        </w:rPr>
        <w:t>Pokyčių planų rengimas ir įgyvendinimas</w:t>
      </w:r>
      <w:proofErr w:type="gramStart"/>
      <w:r w:rsidR="00587A02" w:rsidRPr="009241FD">
        <w:rPr>
          <w:i/>
          <w:color w:val="1F4E79" w:themeColor="accent1" w:themeShade="80"/>
          <w:lang w:val="en-GB"/>
        </w:rPr>
        <w:t>“</w:t>
      </w:r>
      <w:r w:rsidRPr="009241FD">
        <w:rPr>
          <w:i/>
          <w:color w:val="1F4E79" w:themeColor="accent1" w:themeShade="80"/>
          <w:lang w:val="en-GB"/>
        </w:rPr>
        <w:t xml:space="preserve"> detalizuoti</w:t>
      </w:r>
      <w:proofErr w:type="gramEnd"/>
      <w:r w:rsidRPr="009241FD">
        <w:rPr>
          <w:i/>
          <w:color w:val="1F4E79" w:themeColor="accent1" w:themeShade="80"/>
          <w:lang w:val="en-GB"/>
        </w:rPr>
        <w:t xml:space="preserve"> etapai, kurie padeda </w:t>
      </w:r>
      <w:r w:rsidR="00587A02" w:rsidRPr="009241FD">
        <w:rPr>
          <w:i/>
          <w:color w:val="1F4E79" w:themeColor="accent1" w:themeShade="80"/>
          <w:lang w:val="en-GB"/>
        </w:rPr>
        <w:t xml:space="preserve">Bendrojo </w:t>
      </w:r>
      <w:r w:rsidRPr="009241FD">
        <w:rPr>
          <w:i/>
          <w:color w:val="1F4E79" w:themeColor="accent1" w:themeShade="80"/>
          <w:lang w:val="en-GB"/>
        </w:rPr>
        <w:t xml:space="preserve">ugdymo mokykloms nustatyti ir įsivertinti </w:t>
      </w:r>
      <w:r w:rsidR="00587A02" w:rsidRPr="009241FD">
        <w:rPr>
          <w:i/>
          <w:color w:val="1F4E79" w:themeColor="accent1" w:themeShade="80"/>
          <w:lang w:val="en-GB"/>
        </w:rPr>
        <w:t>Š</w:t>
      </w:r>
      <w:r w:rsidRPr="009241FD">
        <w:rPr>
          <w:i/>
          <w:color w:val="1F4E79" w:themeColor="accent1" w:themeShade="80"/>
          <w:lang w:val="en-GB"/>
        </w:rPr>
        <w:t xml:space="preserve">vietimo įstaigoje reikiamus atlikti pokyčius. Rengiant ilgalaikę strategiją turi būti išanalizuota </w:t>
      </w:r>
      <w:r w:rsidR="00136608" w:rsidRPr="009241FD">
        <w:rPr>
          <w:i/>
          <w:color w:val="1F4E79" w:themeColor="accent1" w:themeShade="80"/>
          <w:lang w:val="en-GB"/>
        </w:rPr>
        <w:t xml:space="preserve">ne tik </w:t>
      </w:r>
      <w:r w:rsidR="00587A02" w:rsidRPr="009241FD">
        <w:rPr>
          <w:i/>
          <w:color w:val="1F4E79" w:themeColor="accent1" w:themeShade="80"/>
          <w:lang w:val="en-GB"/>
        </w:rPr>
        <w:t>Š</w:t>
      </w:r>
      <w:r w:rsidRPr="009241FD">
        <w:rPr>
          <w:i/>
          <w:color w:val="1F4E79" w:themeColor="accent1" w:themeShade="80"/>
          <w:lang w:val="en-GB"/>
        </w:rPr>
        <w:t>vietimo įstaigų aplinka, surinkti išeitiniai duomenys</w:t>
      </w:r>
      <w:r w:rsidR="00136608" w:rsidRPr="009241FD">
        <w:rPr>
          <w:i/>
          <w:color w:val="1F4E79" w:themeColor="accent1" w:themeShade="80"/>
          <w:lang w:val="en-GB"/>
        </w:rPr>
        <w:t xml:space="preserve"> apie kiekvieną </w:t>
      </w:r>
      <w:r w:rsidR="00587A02" w:rsidRPr="009241FD">
        <w:rPr>
          <w:i/>
          <w:color w:val="1F4E79" w:themeColor="accent1" w:themeShade="80"/>
          <w:lang w:val="en-GB"/>
        </w:rPr>
        <w:t>Mokyklą</w:t>
      </w:r>
      <w:r w:rsidRPr="009241FD">
        <w:rPr>
          <w:i/>
          <w:color w:val="1F4E79" w:themeColor="accent1" w:themeShade="80"/>
          <w:lang w:val="en-GB"/>
        </w:rPr>
        <w:t xml:space="preserve">, atlikta analizė ir kiekvieno </w:t>
      </w:r>
      <w:r w:rsidR="00A704CB">
        <w:rPr>
          <w:i/>
          <w:color w:val="1F4E79" w:themeColor="accent1" w:themeShade="80"/>
          <w:lang w:val="en-GB"/>
        </w:rPr>
        <w:t>P</w:t>
      </w:r>
      <w:r w:rsidRPr="009241FD">
        <w:rPr>
          <w:i/>
          <w:color w:val="1F4E79" w:themeColor="accent1" w:themeShade="80"/>
          <w:lang w:val="en-GB"/>
        </w:rPr>
        <w:t xml:space="preserve">rogramoje dalyvaujančios </w:t>
      </w:r>
      <w:r w:rsidR="00587A02" w:rsidRPr="009241FD">
        <w:rPr>
          <w:i/>
          <w:color w:val="1F4E79" w:themeColor="accent1" w:themeShade="80"/>
          <w:lang w:val="en-GB"/>
        </w:rPr>
        <w:t>M</w:t>
      </w:r>
      <w:r w:rsidRPr="009241FD">
        <w:rPr>
          <w:i/>
          <w:color w:val="1F4E79" w:themeColor="accent1" w:themeShade="80"/>
          <w:lang w:val="en-GB"/>
        </w:rPr>
        <w:t>okyklos įvertinimas dėl statinio ir teritorijos atitikimo statybiniams techniniams reikalavimams, higienos normoms, švietimo standartams ir šiuolaikinės (XXI amžiaus) mokyklos rekomendacijoms, pagal Mokyklos bendruomenės ir Teritorinės bendruomenės sociologinio tyrimo rezultatus, nustatomas Mokyklos tapatumas ir poreikiai.</w:t>
      </w:r>
      <w:r w:rsidR="00B745E8" w:rsidRPr="009241FD">
        <w:rPr>
          <w:i/>
          <w:color w:val="1F4E79" w:themeColor="accent1" w:themeShade="80"/>
          <w:lang w:val="en-GB"/>
        </w:rPr>
        <w:t xml:space="preserve"> </w:t>
      </w:r>
      <w:r w:rsidR="00B745E8" w:rsidRPr="009241FD">
        <w:rPr>
          <w:i/>
          <w:color w:val="1F4E79" w:themeColor="accent1" w:themeShade="80"/>
          <w:lang w:val="en-GB"/>
        </w:rPr>
        <w:lastRenderedPageBreak/>
        <w:t xml:space="preserve">Ilgalaikėje </w:t>
      </w:r>
      <w:r w:rsidR="00A704CB">
        <w:rPr>
          <w:i/>
          <w:color w:val="1F4E79" w:themeColor="accent1" w:themeShade="80"/>
          <w:lang w:val="en-GB"/>
        </w:rPr>
        <w:t>P</w:t>
      </w:r>
      <w:r w:rsidR="00B745E8" w:rsidRPr="009241FD">
        <w:rPr>
          <w:i/>
          <w:color w:val="1F4E79" w:themeColor="accent1" w:themeShade="80"/>
          <w:lang w:val="en-GB"/>
        </w:rPr>
        <w:t xml:space="preserve">rogramoje gali būti numatomos atnaujinti tik tos </w:t>
      </w:r>
      <w:r w:rsidR="00587A02" w:rsidRPr="009241FD">
        <w:rPr>
          <w:i/>
          <w:color w:val="1F4E79" w:themeColor="accent1" w:themeShade="80"/>
          <w:lang w:val="en-GB"/>
        </w:rPr>
        <w:t xml:space="preserve">Bendrojo </w:t>
      </w:r>
      <w:r w:rsidR="00B745E8" w:rsidRPr="009241FD">
        <w:rPr>
          <w:i/>
          <w:color w:val="1F4E79" w:themeColor="accent1" w:themeShade="80"/>
          <w:lang w:val="en-GB"/>
        </w:rPr>
        <w:t>ugdymo mokyklos, kurios turi parengtu</w:t>
      </w:r>
      <w:r w:rsidR="00136608" w:rsidRPr="009241FD">
        <w:rPr>
          <w:i/>
          <w:color w:val="1F4E79" w:themeColor="accent1" w:themeShade="80"/>
          <w:lang w:val="en-GB"/>
        </w:rPr>
        <w:t>s</w:t>
      </w:r>
      <w:r w:rsidR="00B745E8" w:rsidRPr="009241FD">
        <w:rPr>
          <w:i/>
          <w:color w:val="1F4E79" w:themeColor="accent1" w:themeShade="80"/>
          <w:lang w:val="en-GB"/>
        </w:rPr>
        <w:t xml:space="preserve"> Pokyčių planus</w:t>
      </w:r>
      <w:r w:rsidR="00136608" w:rsidRPr="009241FD">
        <w:rPr>
          <w:i/>
          <w:color w:val="1F4E79" w:themeColor="accent1" w:themeShade="80"/>
          <w:lang w:val="en-GB"/>
        </w:rPr>
        <w:t xml:space="preserve"> pagal Metodinėse rekomendacijose aprašytas ir išskirtas pokyčių kryptis</w:t>
      </w:r>
      <w:r w:rsidR="00C573E3" w:rsidRPr="009241FD">
        <w:rPr>
          <w:i/>
          <w:color w:val="1F4E79" w:themeColor="accent1" w:themeShade="80"/>
          <w:lang w:val="en-GB"/>
        </w:rPr>
        <w:t>.</w:t>
      </w:r>
      <w:r w:rsidR="00B745E8" w:rsidRPr="009241FD">
        <w:rPr>
          <w:i/>
          <w:color w:val="1F4E79" w:themeColor="accent1" w:themeShade="80"/>
          <w:lang w:val="en-GB"/>
        </w:rPr>
        <w:t xml:space="preserve"> </w:t>
      </w:r>
    </w:p>
    <w:p w14:paraId="6E2BA535" w14:textId="3FD39D41" w:rsidR="008517D1" w:rsidRDefault="008517D1" w:rsidP="009241FD">
      <w:pPr>
        <w:pStyle w:val="Default"/>
        <w:spacing w:after="120" w:line="276" w:lineRule="auto"/>
        <w:ind w:firstLine="360"/>
        <w:jc w:val="both"/>
        <w:rPr>
          <w:i/>
          <w:color w:val="1F4E79" w:themeColor="accent1" w:themeShade="80"/>
          <w:lang w:val="en-GB"/>
        </w:rPr>
      </w:pPr>
      <w:r w:rsidRPr="009241FD">
        <w:rPr>
          <w:i/>
          <w:color w:val="1F4E79" w:themeColor="accent1" w:themeShade="80"/>
          <w:lang w:val="en-GB"/>
        </w:rPr>
        <w:t xml:space="preserve">Mokyklų esamos situacijos ir individualių poreikių analizė leis </w:t>
      </w:r>
      <w:r w:rsidR="00FB0C05" w:rsidRPr="009241FD">
        <w:rPr>
          <w:i/>
          <w:color w:val="1F4E79" w:themeColor="accent1" w:themeShade="80"/>
          <w:lang w:val="en-GB"/>
        </w:rPr>
        <w:t>viešajam subjektui</w:t>
      </w:r>
      <w:r w:rsidRPr="009241FD">
        <w:rPr>
          <w:i/>
          <w:color w:val="1F4E79" w:themeColor="accent1" w:themeShade="80"/>
          <w:lang w:val="en-GB"/>
        </w:rPr>
        <w:t xml:space="preserve"> identifikuoti ir nustatyti egzistuojančias problemas švietimo sektoriuje ir apsibrėžti ilgalaikius tikslus. </w:t>
      </w:r>
    </w:p>
    <w:p w14:paraId="460EC7DC" w14:textId="77777777" w:rsidR="00B613E6" w:rsidRPr="009241FD" w:rsidRDefault="00B613E6" w:rsidP="00B613E6">
      <w:pPr>
        <w:pStyle w:val="Default"/>
        <w:spacing w:after="120" w:line="276" w:lineRule="auto"/>
        <w:ind w:firstLine="426"/>
        <w:jc w:val="both"/>
        <w:rPr>
          <w:i/>
          <w:color w:val="1F4E79" w:themeColor="accent1" w:themeShade="80"/>
          <w:lang w:val="en-GB"/>
        </w:rPr>
      </w:pPr>
      <w:r w:rsidRPr="009241FD">
        <w:rPr>
          <w:i/>
          <w:color w:val="1F4E79" w:themeColor="accent1" w:themeShade="80"/>
          <w:lang w:val="en-GB"/>
        </w:rPr>
        <w:t>Analizuojant egzistuojančias problemas, tikslinga išskirti galimus problemų sprendimo būdus, kas leistų tiksliau įsivertinti ir apsibrėžti siektinus rezultatus (rodiklius). Žemiau pateikiamas pavyzdys dėl problemų ir priemonių detalizavimo:</w:t>
      </w:r>
    </w:p>
    <w:p w14:paraId="40160EE6" w14:textId="77777777" w:rsidR="00B613E6" w:rsidRPr="009241FD" w:rsidRDefault="00B613E6" w:rsidP="00B613E6">
      <w:pPr>
        <w:pStyle w:val="Default"/>
        <w:spacing w:after="120" w:line="276" w:lineRule="auto"/>
        <w:jc w:val="both"/>
        <w:rPr>
          <w:i/>
          <w:color w:val="1F4E79" w:themeColor="accent1" w:themeShade="80"/>
          <w:lang w:val="en-GB"/>
        </w:rPr>
      </w:pPr>
    </w:p>
    <w:p w14:paraId="29466E70" w14:textId="0A0EFF7F" w:rsidR="00B613E6" w:rsidRPr="009241FD" w:rsidRDefault="00B613E6" w:rsidP="00B613E6">
      <w:pPr>
        <w:pStyle w:val="Default"/>
        <w:spacing w:after="120" w:line="276" w:lineRule="auto"/>
        <w:jc w:val="both"/>
        <w:rPr>
          <w:i/>
          <w:color w:val="1F4E79" w:themeColor="accent1" w:themeShade="80"/>
          <w:lang w:val="en-GB"/>
        </w:rPr>
      </w:pPr>
      <w:r w:rsidRPr="009241FD">
        <w:rPr>
          <w:i/>
          <w:color w:val="1F4E79" w:themeColor="accent1" w:themeShade="80"/>
          <w:lang w:val="en-GB"/>
        </w:rPr>
        <w:t>PAVYZDYS</w:t>
      </w:r>
      <w:r>
        <w:rPr>
          <w:i/>
          <w:color w:val="1F4E79" w:themeColor="accent1" w:themeShade="80"/>
          <w:lang w:val="en-GB"/>
        </w:rPr>
        <w:t xml:space="preserve"> (parengtas pagal Metodines rekomendacijas)</w:t>
      </w:r>
      <w:r w:rsidRPr="009241FD">
        <w:rPr>
          <w:i/>
          <w:color w:val="1F4E79" w:themeColor="accent1" w:themeShade="80"/>
          <w:lang w:val="en-GB"/>
        </w:rPr>
        <w:t>.</w:t>
      </w:r>
    </w:p>
    <w:p w14:paraId="0E079336" w14:textId="77777777" w:rsidR="00B613E6" w:rsidRPr="009241FD" w:rsidRDefault="00B613E6" w:rsidP="00B613E6">
      <w:pPr>
        <w:pStyle w:val="Default"/>
        <w:spacing w:after="120" w:line="276" w:lineRule="auto"/>
        <w:ind w:firstLine="993"/>
        <w:jc w:val="both"/>
        <w:rPr>
          <w:lang w:val="en-GB"/>
        </w:rPr>
      </w:pPr>
    </w:p>
    <w:tbl>
      <w:tblPr>
        <w:tblStyle w:val="TableGrid"/>
        <w:tblW w:w="9776" w:type="dxa"/>
        <w:tblLook w:val="04A0" w:firstRow="1" w:lastRow="0" w:firstColumn="1" w:lastColumn="0" w:noHBand="0" w:noVBand="1"/>
      </w:tblPr>
      <w:tblGrid>
        <w:gridCol w:w="2689"/>
        <w:gridCol w:w="3260"/>
        <w:gridCol w:w="3827"/>
      </w:tblGrid>
      <w:tr w:rsidR="00B613E6" w:rsidRPr="009241FD" w14:paraId="48AA6AB7" w14:textId="77777777" w:rsidTr="009601C0">
        <w:tc>
          <w:tcPr>
            <w:tcW w:w="2689" w:type="dxa"/>
            <w:shd w:val="clear" w:color="auto" w:fill="3B3838" w:themeFill="background2" w:themeFillShade="40"/>
          </w:tcPr>
          <w:p w14:paraId="53A72DE5" w14:textId="77777777" w:rsidR="00B613E6" w:rsidRPr="009241FD" w:rsidRDefault="00B613E6" w:rsidP="009601C0">
            <w:pPr>
              <w:pStyle w:val="Default"/>
              <w:spacing w:after="120" w:line="276" w:lineRule="auto"/>
              <w:jc w:val="center"/>
              <w:rPr>
                <w:i/>
                <w:color w:val="FFFFFF" w:themeColor="background1"/>
                <w:lang w:val="en-GB"/>
              </w:rPr>
            </w:pPr>
            <w:r w:rsidRPr="009241FD">
              <w:rPr>
                <w:i/>
                <w:color w:val="FFFFFF" w:themeColor="background1"/>
                <w:lang w:val="en-GB"/>
              </w:rPr>
              <w:t>Problema</w:t>
            </w:r>
          </w:p>
        </w:tc>
        <w:tc>
          <w:tcPr>
            <w:tcW w:w="3260" w:type="dxa"/>
            <w:shd w:val="clear" w:color="auto" w:fill="3B3838" w:themeFill="background2" w:themeFillShade="40"/>
          </w:tcPr>
          <w:p w14:paraId="4F989BA2" w14:textId="77777777" w:rsidR="00B613E6" w:rsidRPr="009241FD" w:rsidRDefault="00B613E6" w:rsidP="009601C0">
            <w:pPr>
              <w:pStyle w:val="Default"/>
              <w:spacing w:after="120" w:line="276" w:lineRule="auto"/>
              <w:jc w:val="center"/>
              <w:rPr>
                <w:i/>
                <w:color w:val="FFFFFF" w:themeColor="background1"/>
                <w:lang w:val="en-GB"/>
              </w:rPr>
            </w:pPr>
            <w:r w:rsidRPr="009241FD">
              <w:rPr>
                <w:i/>
                <w:color w:val="FFFFFF" w:themeColor="background1"/>
                <w:lang w:val="en-GB"/>
              </w:rPr>
              <w:t>Priemonės</w:t>
            </w:r>
          </w:p>
        </w:tc>
        <w:tc>
          <w:tcPr>
            <w:tcW w:w="3827" w:type="dxa"/>
            <w:shd w:val="clear" w:color="auto" w:fill="3B3838" w:themeFill="background2" w:themeFillShade="40"/>
          </w:tcPr>
          <w:p w14:paraId="2C976FD8" w14:textId="77777777" w:rsidR="00B613E6" w:rsidRPr="009241FD" w:rsidRDefault="00B613E6" w:rsidP="009601C0">
            <w:pPr>
              <w:pStyle w:val="Default"/>
              <w:spacing w:after="120" w:line="276" w:lineRule="auto"/>
              <w:jc w:val="center"/>
              <w:rPr>
                <w:i/>
                <w:color w:val="FFFFFF" w:themeColor="background1"/>
                <w:lang w:val="en-GB"/>
              </w:rPr>
            </w:pPr>
            <w:r w:rsidRPr="009241FD">
              <w:rPr>
                <w:i/>
                <w:color w:val="FFFFFF" w:themeColor="background1"/>
                <w:lang w:val="en-GB"/>
              </w:rPr>
              <w:t xml:space="preserve">Rezultatai </w:t>
            </w:r>
          </w:p>
        </w:tc>
      </w:tr>
      <w:tr w:rsidR="00B613E6" w:rsidRPr="009241FD" w14:paraId="207A2D92" w14:textId="77777777" w:rsidTr="009601C0">
        <w:tc>
          <w:tcPr>
            <w:tcW w:w="2689" w:type="dxa"/>
          </w:tcPr>
          <w:p w14:paraId="4CCCBFA1" w14:textId="77777777" w:rsidR="00B613E6" w:rsidRPr="009241FD" w:rsidRDefault="00B613E6" w:rsidP="009601C0">
            <w:pPr>
              <w:pStyle w:val="Default"/>
              <w:spacing w:after="120" w:line="276" w:lineRule="auto"/>
              <w:rPr>
                <w:i/>
                <w:color w:val="1F4E79" w:themeColor="accent1" w:themeShade="80"/>
              </w:rPr>
            </w:pPr>
            <w:r w:rsidRPr="009241FD">
              <w:rPr>
                <w:i/>
                <w:color w:val="1F4E79" w:themeColor="accent1" w:themeShade="80"/>
              </w:rPr>
              <w:t>Mokyklų infrastruktūra nėra pritaikyta ir prienama visai Mokyklos bendruomenei ir Teritorinei  bendruomenei;</w:t>
            </w:r>
          </w:p>
        </w:tc>
        <w:tc>
          <w:tcPr>
            <w:tcW w:w="3260" w:type="dxa"/>
          </w:tcPr>
          <w:p w14:paraId="65E05276" w14:textId="77777777" w:rsidR="00B613E6" w:rsidRPr="009241FD" w:rsidRDefault="00B613E6" w:rsidP="009601C0">
            <w:pPr>
              <w:pStyle w:val="Default"/>
              <w:numPr>
                <w:ilvl w:val="0"/>
                <w:numId w:val="19"/>
              </w:numPr>
              <w:spacing w:after="120" w:line="276" w:lineRule="auto"/>
              <w:ind w:left="319" w:hanging="284"/>
              <w:jc w:val="both"/>
              <w:rPr>
                <w:i/>
                <w:color w:val="1F4E79" w:themeColor="accent1" w:themeShade="80"/>
                <w:lang w:val="en-GB"/>
              </w:rPr>
            </w:pPr>
            <w:r w:rsidRPr="009241FD">
              <w:rPr>
                <w:i/>
                <w:color w:val="1F4E79" w:themeColor="accent1" w:themeShade="80"/>
                <w:lang w:val="en-GB"/>
              </w:rPr>
              <w:t>Seminarinio tipo erdvių sukūrimas;</w:t>
            </w:r>
          </w:p>
          <w:p w14:paraId="69C863F0" w14:textId="77777777" w:rsidR="00B613E6" w:rsidRPr="009241FD" w:rsidRDefault="00B613E6" w:rsidP="009601C0">
            <w:pPr>
              <w:pStyle w:val="Default"/>
              <w:numPr>
                <w:ilvl w:val="0"/>
                <w:numId w:val="19"/>
              </w:numPr>
              <w:spacing w:after="120" w:line="276" w:lineRule="auto"/>
              <w:ind w:left="319" w:hanging="284"/>
              <w:jc w:val="both"/>
              <w:rPr>
                <w:i/>
                <w:color w:val="1F4E79" w:themeColor="accent1" w:themeShade="80"/>
                <w:lang w:val="en-GB"/>
              </w:rPr>
            </w:pPr>
            <w:r w:rsidRPr="009241FD">
              <w:rPr>
                <w:i/>
                <w:color w:val="1F4E79" w:themeColor="accent1" w:themeShade="80"/>
                <w:lang w:val="en-GB"/>
              </w:rPr>
              <w:t>Renginiams skirtų erdvių sukūrimas bei pritaikymas daugiafuncinei veiklai;</w:t>
            </w:r>
          </w:p>
          <w:p w14:paraId="47AEDDAE" w14:textId="77777777" w:rsidR="00B613E6" w:rsidRPr="009241FD" w:rsidRDefault="00B613E6" w:rsidP="009601C0">
            <w:pPr>
              <w:pStyle w:val="Default"/>
              <w:numPr>
                <w:ilvl w:val="0"/>
                <w:numId w:val="19"/>
              </w:numPr>
              <w:spacing w:after="120" w:line="276" w:lineRule="auto"/>
              <w:ind w:left="319" w:hanging="284"/>
              <w:jc w:val="both"/>
              <w:rPr>
                <w:color w:val="1F4E79" w:themeColor="accent1" w:themeShade="80"/>
                <w:lang w:val="en-GB"/>
              </w:rPr>
            </w:pPr>
            <w:r w:rsidRPr="009241FD">
              <w:rPr>
                <w:i/>
                <w:color w:val="1F4E79" w:themeColor="accent1" w:themeShade="80"/>
                <w:lang w:val="en-GB"/>
              </w:rPr>
              <w:t>Neformaliajam ugdymui organizuoti erdvių pritaikymas</w:t>
            </w:r>
          </w:p>
        </w:tc>
        <w:tc>
          <w:tcPr>
            <w:tcW w:w="3827" w:type="dxa"/>
          </w:tcPr>
          <w:p w14:paraId="1A7B40D8" w14:textId="77777777" w:rsidR="00B613E6" w:rsidRPr="009241FD" w:rsidRDefault="00B613E6" w:rsidP="009601C0">
            <w:pPr>
              <w:pStyle w:val="Default"/>
              <w:numPr>
                <w:ilvl w:val="0"/>
                <w:numId w:val="19"/>
              </w:numPr>
              <w:spacing w:after="120" w:line="276" w:lineRule="auto"/>
              <w:ind w:left="319" w:hanging="284"/>
              <w:jc w:val="both"/>
              <w:rPr>
                <w:i/>
                <w:color w:val="1F4E79" w:themeColor="accent1" w:themeShade="80"/>
                <w:lang w:val="en-GB"/>
              </w:rPr>
            </w:pPr>
            <w:r w:rsidRPr="009241FD">
              <w:rPr>
                <w:i/>
                <w:color w:val="1F4E79" w:themeColor="accent1" w:themeShade="80"/>
                <w:lang w:val="en-GB"/>
              </w:rPr>
              <w:t>Sporto ir aktų salės pritaikytos išorės renginiams;</w:t>
            </w:r>
          </w:p>
          <w:p w14:paraId="05734FC7" w14:textId="77777777" w:rsidR="00B613E6" w:rsidRPr="009241FD" w:rsidRDefault="00B613E6" w:rsidP="009601C0">
            <w:pPr>
              <w:pStyle w:val="Default"/>
              <w:numPr>
                <w:ilvl w:val="0"/>
                <w:numId w:val="19"/>
              </w:numPr>
              <w:spacing w:after="120" w:line="276" w:lineRule="auto"/>
              <w:ind w:left="319" w:hanging="284"/>
              <w:jc w:val="both"/>
              <w:rPr>
                <w:i/>
                <w:color w:val="1F4E79" w:themeColor="accent1" w:themeShade="80"/>
                <w:lang w:val="en-GB"/>
              </w:rPr>
            </w:pPr>
            <w:r w:rsidRPr="009241FD">
              <w:rPr>
                <w:i/>
                <w:color w:val="1F4E79" w:themeColor="accent1" w:themeShade="80"/>
                <w:lang w:val="en-GB"/>
              </w:rPr>
              <w:t>Mokyklos pastato įėjimai pritaikyti/prieinami išorės vartotojams;</w:t>
            </w:r>
          </w:p>
          <w:p w14:paraId="33C82656" w14:textId="77777777" w:rsidR="00B613E6" w:rsidRPr="009241FD" w:rsidRDefault="00B613E6" w:rsidP="009601C0">
            <w:pPr>
              <w:pStyle w:val="Default"/>
              <w:numPr>
                <w:ilvl w:val="0"/>
                <w:numId w:val="19"/>
              </w:numPr>
              <w:spacing w:after="120" w:line="276" w:lineRule="auto"/>
              <w:ind w:left="319" w:hanging="284"/>
              <w:jc w:val="both"/>
              <w:rPr>
                <w:i/>
                <w:color w:val="1F4E79" w:themeColor="accent1" w:themeShade="80"/>
                <w:lang w:val="en-GB"/>
              </w:rPr>
            </w:pPr>
            <w:r w:rsidRPr="009241FD">
              <w:rPr>
                <w:i/>
                <w:color w:val="1F4E79" w:themeColor="accent1" w:themeShade="80"/>
                <w:lang w:val="en-GB"/>
              </w:rPr>
              <w:t>Įrengta/pritaikyta patalpa seminarų organizavimui (30 asmenų);</w:t>
            </w:r>
          </w:p>
          <w:p w14:paraId="20738F0E" w14:textId="77777777" w:rsidR="00B613E6" w:rsidRPr="009241FD" w:rsidRDefault="00B613E6" w:rsidP="009601C0">
            <w:pPr>
              <w:pStyle w:val="Default"/>
              <w:numPr>
                <w:ilvl w:val="0"/>
                <w:numId w:val="19"/>
              </w:numPr>
              <w:spacing w:after="120" w:line="276" w:lineRule="auto"/>
              <w:ind w:left="319" w:hanging="284"/>
              <w:jc w:val="both"/>
              <w:rPr>
                <w:i/>
                <w:color w:val="1F4E79" w:themeColor="accent1" w:themeShade="80"/>
                <w:lang w:val="en-GB"/>
              </w:rPr>
            </w:pPr>
            <w:r w:rsidRPr="009241FD">
              <w:rPr>
                <w:i/>
                <w:color w:val="1F4E79" w:themeColor="accent1" w:themeShade="80"/>
                <w:lang w:val="en-GB"/>
              </w:rPr>
              <w:t>Keramikos klasė pritaikyta išorės neformalaus ugdymo užsiėmimų organizavimui.</w:t>
            </w:r>
          </w:p>
          <w:p w14:paraId="0C43CF73" w14:textId="77777777" w:rsidR="00B613E6" w:rsidRPr="009241FD" w:rsidRDefault="00B613E6" w:rsidP="009601C0">
            <w:pPr>
              <w:pStyle w:val="Default"/>
              <w:spacing w:after="120" w:line="276" w:lineRule="auto"/>
              <w:jc w:val="both"/>
              <w:rPr>
                <w:color w:val="1F4E79" w:themeColor="accent1" w:themeShade="80"/>
                <w:lang w:val="en-GB"/>
              </w:rPr>
            </w:pPr>
          </w:p>
        </w:tc>
      </w:tr>
      <w:tr w:rsidR="00B613E6" w:rsidRPr="009241FD" w14:paraId="5A2A0EA6" w14:textId="77777777" w:rsidTr="009601C0">
        <w:tc>
          <w:tcPr>
            <w:tcW w:w="2689" w:type="dxa"/>
          </w:tcPr>
          <w:p w14:paraId="0A32F5C3" w14:textId="77777777" w:rsidR="00B613E6" w:rsidRPr="009241FD" w:rsidRDefault="00B613E6" w:rsidP="009601C0">
            <w:pPr>
              <w:pStyle w:val="Default"/>
              <w:spacing w:after="120" w:line="276" w:lineRule="auto"/>
              <w:rPr>
                <w:i/>
                <w:color w:val="1F4E79" w:themeColor="accent1" w:themeShade="80"/>
              </w:rPr>
            </w:pPr>
            <w:r w:rsidRPr="009241FD">
              <w:rPr>
                <w:i/>
                <w:color w:val="1F4E79" w:themeColor="accent1" w:themeShade="80"/>
              </w:rPr>
              <w:t>Mokyklos erdvės nėra pritaikytas individualiems mokinių poreikiams</w:t>
            </w:r>
          </w:p>
        </w:tc>
        <w:tc>
          <w:tcPr>
            <w:tcW w:w="3260" w:type="dxa"/>
          </w:tcPr>
          <w:p w14:paraId="600AE466" w14:textId="77777777" w:rsidR="00B613E6" w:rsidRPr="009241FD" w:rsidRDefault="00B613E6" w:rsidP="009601C0">
            <w:pPr>
              <w:pStyle w:val="Default"/>
              <w:numPr>
                <w:ilvl w:val="0"/>
                <w:numId w:val="18"/>
              </w:numPr>
              <w:tabs>
                <w:tab w:val="left" w:pos="330"/>
              </w:tabs>
              <w:spacing w:after="120" w:line="276" w:lineRule="auto"/>
              <w:ind w:left="319" w:hanging="284"/>
              <w:jc w:val="both"/>
              <w:rPr>
                <w:i/>
                <w:color w:val="1F4E79" w:themeColor="accent1" w:themeShade="80"/>
              </w:rPr>
            </w:pPr>
            <w:r w:rsidRPr="009241FD">
              <w:rPr>
                <w:i/>
                <w:color w:val="1F4E79" w:themeColor="accent1" w:themeShade="80"/>
              </w:rPr>
              <w:t>specialistų konsultacijoms reikiamos erdvės (kabinetai);</w:t>
            </w:r>
          </w:p>
          <w:p w14:paraId="1CE8FD7D" w14:textId="77777777" w:rsidR="00B613E6" w:rsidRPr="009241FD" w:rsidRDefault="00B613E6" w:rsidP="009601C0">
            <w:pPr>
              <w:pStyle w:val="Default"/>
              <w:numPr>
                <w:ilvl w:val="0"/>
                <w:numId w:val="18"/>
              </w:numPr>
              <w:tabs>
                <w:tab w:val="left" w:pos="330"/>
              </w:tabs>
              <w:spacing w:after="120" w:line="276" w:lineRule="auto"/>
              <w:ind w:left="319" w:hanging="284"/>
              <w:jc w:val="both"/>
              <w:rPr>
                <w:i/>
                <w:color w:val="1F4E79" w:themeColor="accent1" w:themeShade="80"/>
              </w:rPr>
            </w:pPr>
            <w:r w:rsidRPr="009241FD">
              <w:rPr>
                <w:i/>
                <w:color w:val="1F4E79" w:themeColor="accent1" w:themeShade="80"/>
              </w:rPr>
              <w:t>psichologinę darną stimuliuojančių erdvių sukūrimas;</w:t>
            </w:r>
          </w:p>
          <w:p w14:paraId="3151757C" w14:textId="77777777" w:rsidR="00B613E6" w:rsidRPr="009241FD" w:rsidRDefault="00B613E6" w:rsidP="009601C0">
            <w:pPr>
              <w:pStyle w:val="Default"/>
              <w:numPr>
                <w:ilvl w:val="0"/>
                <w:numId w:val="18"/>
              </w:numPr>
              <w:tabs>
                <w:tab w:val="left" w:pos="330"/>
              </w:tabs>
              <w:spacing w:after="120" w:line="276" w:lineRule="auto"/>
              <w:ind w:left="319" w:hanging="284"/>
              <w:jc w:val="both"/>
              <w:rPr>
                <w:i/>
                <w:color w:val="1F4E79" w:themeColor="accent1" w:themeShade="80"/>
              </w:rPr>
            </w:pPr>
            <w:r w:rsidRPr="009241FD">
              <w:rPr>
                <w:i/>
                <w:color w:val="1F4E79" w:themeColor="accent1" w:themeShade="80"/>
              </w:rPr>
              <w:t>vidaus ir lauko erdvės individualiam, savarankiškam darbui;</w:t>
            </w:r>
          </w:p>
          <w:p w14:paraId="1D14DE0E" w14:textId="77777777" w:rsidR="00B613E6" w:rsidRPr="009241FD" w:rsidRDefault="00B613E6" w:rsidP="009601C0">
            <w:pPr>
              <w:pStyle w:val="Default"/>
              <w:numPr>
                <w:ilvl w:val="0"/>
                <w:numId w:val="18"/>
              </w:numPr>
              <w:tabs>
                <w:tab w:val="left" w:pos="330"/>
              </w:tabs>
              <w:spacing w:after="120" w:line="276" w:lineRule="auto"/>
              <w:ind w:left="319" w:hanging="284"/>
              <w:jc w:val="both"/>
              <w:rPr>
                <w:i/>
                <w:color w:val="1F4E79" w:themeColor="accent1" w:themeShade="80"/>
              </w:rPr>
            </w:pPr>
            <w:r w:rsidRPr="009241FD">
              <w:rPr>
                <w:i/>
                <w:color w:val="1F4E79" w:themeColor="accent1" w:themeShade="80"/>
              </w:rPr>
              <w:t>neformalaus ugdymo erdvės pagal individualius gabumus;</w:t>
            </w:r>
          </w:p>
          <w:p w14:paraId="449787EB" w14:textId="77777777" w:rsidR="00B613E6" w:rsidRPr="009241FD" w:rsidRDefault="00B613E6" w:rsidP="009601C0">
            <w:pPr>
              <w:pStyle w:val="Default"/>
              <w:numPr>
                <w:ilvl w:val="0"/>
                <w:numId w:val="18"/>
              </w:numPr>
              <w:tabs>
                <w:tab w:val="left" w:pos="330"/>
              </w:tabs>
              <w:spacing w:after="120" w:line="276" w:lineRule="auto"/>
              <w:ind w:left="319" w:hanging="284"/>
              <w:jc w:val="both"/>
              <w:rPr>
                <w:i/>
                <w:color w:val="1F4E79" w:themeColor="accent1" w:themeShade="80"/>
              </w:rPr>
            </w:pPr>
            <w:r w:rsidRPr="009241FD">
              <w:rPr>
                <w:i/>
                <w:color w:val="1F4E79" w:themeColor="accent1" w:themeShade="80"/>
              </w:rPr>
              <w:t>specializuotos erdvės;</w:t>
            </w:r>
          </w:p>
          <w:p w14:paraId="04460B21" w14:textId="77777777" w:rsidR="00B613E6" w:rsidRPr="009241FD" w:rsidRDefault="00B613E6" w:rsidP="009601C0">
            <w:pPr>
              <w:pStyle w:val="Default"/>
              <w:numPr>
                <w:ilvl w:val="0"/>
                <w:numId w:val="18"/>
              </w:numPr>
              <w:tabs>
                <w:tab w:val="left" w:pos="330"/>
              </w:tabs>
              <w:spacing w:after="120" w:line="276" w:lineRule="auto"/>
              <w:ind w:left="319" w:hanging="284"/>
              <w:jc w:val="both"/>
              <w:rPr>
                <w:i/>
                <w:color w:val="1F4E79" w:themeColor="accent1" w:themeShade="80"/>
              </w:rPr>
            </w:pPr>
            <w:r w:rsidRPr="009241FD">
              <w:rPr>
                <w:i/>
                <w:color w:val="1F4E79" w:themeColor="accent1" w:themeShade="80"/>
              </w:rPr>
              <w:lastRenderedPageBreak/>
              <w:t>universalaus dizaino priemonės;</w:t>
            </w:r>
          </w:p>
          <w:p w14:paraId="0E25B2C7" w14:textId="77777777" w:rsidR="00B613E6" w:rsidRPr="009241FD" w:rsidRDefault="00B613E6" w:rsidP="009601C0">
            <w:pPr>
              <w:pStyle w:val="Default"/>
              <w:tabs>
                <w:tab w:val="left" w:pos="330"/>
              </w:tabs>
              <w:spacing w:after="120" w:line="276" w:lineRule="auto"/>
              <w:ind w:left="35"/>
              <w:jc w:val="both"/>
              <w:rPr>
                <w:i/>
                <w:color w:val="1F4E79" w:themeColor="accent1" w:themeShade="80"/>
              </w:rPr>
            </w:pPr>
          </w:p>
        </w:tc>
        <w:tc>
          <w:tcPr>
            <w:tcW w:w="3827" w:type="dxa"/>
          </w:tcPr>
          <w:p w14:paraId="57484233" w14:textId="77777777" w:rsidR="00B613E6" w:rsidRPr="009241FD" w:rsidRDefault="00B613E6" w:rsidP="009601C0">
            <w:pPr>
              <w:pStyle w:val="Default"/>
              <w:spacing w:after="120" w:line="276" w:lineRule="auto"/>
              <w:jc w:val="both"/>
              <w:rPr>
                <w:i/>
                <w:color w:val="1F4E79" w:themeColor="accent1" w:themeShade="80"/>
                <w:lang w:val="lt-LT"/>
              </w:rPr>
            </w:pPr>
            <w:r w:rsidRPr="009241FD">
              <w:rPr>
                <w:i/>
                <w:color w:val="1F4E79" w:themeColor="accent1" w:themeShade="80"/>
              </w:rPr>
              <w:lastRenderedPageBreak/>
              <w:t xml:space="preserve">Sukurtos edvės: </w:t>
            </w:r>
          </w:p>
          <w:p w14:paraId="0A208A6D" w14:textId="77777777" w:rsidR="00B613E6" w:rsidRPr="009241FD" w:rsidRDefault="00B613E6" w:rsidP="009601C0">
            <w:pPr>
              <w:pStyle w:val="Default"/>
              <w:numPr>
                <w:ilvl w:val="0"/>
                <w:numId w:val="22"/>
              </w:numPr>
              <w:tabs>
                <w:tab w:val="left" w:pos="197"/>
              </w:tabs>
              <w:spacing w:after="120" w:line="276" w:lineRule="auto"/>
              <w:ind w:left="197" w:hanging="197"/>
              <w:jc w:val="both"/>
              <w:rPr>
                <w:i/>
                <w:color w:val="1F4E79" w:themeColor="accent1" w:themeShade="80"/>
              </w:rPr>
            </w:pPr>
            <w:r w:rsidRPr="009241FD">
              <w:rPr>
                <w:i/>
                <w:color w:val="1F4E79" w:themeColor="accent1" w:themeShade="80"/>
              </w:rPr>
              <w:t>individualiam savarankiškam darbui;</w:t>
            </w:r>
          </w:p>
          <w:p w14:paraId="1D6B40A8" w14:textId="77777777" w:rsidR="00B613E6" w:rsidRPr="009241FD" w:rsidRDefault="00B613E6" w:rsidP="009601C0">
            <w:pPr>
              <w:pStyle w:val="Default"/>
              <w:numPr>
                <w:ilvl w:val="0"/>
                <w:numId w:val="22"/>
              </w:numPr>
              <w:tabs>
                <w:tab w:val="left" w:pos="197"/>
              </w:tabs>
              <w:spacing w:after="120" w:line="276" w:lineRule="auto"/>
              <w:ind w:left="197" w:hanging="197"/>
              <w:jc w:val="both"/>
              <w:rPr>
                <w:i/>
                <w:color w:val="1F4E79" w:themeColor="accent1" w:themeShade="80"/>
              </w:rPr>
            </w:pPr>
            <w:r w:rsidRPr="009241FD">
              <w:rPr>
                <w:i/>
                <w:color w:val="1F4E79" w:themeColor="accent1" w:themeShade="80"/>
              </w:rPr>
              <w:t>neformaliam ugdymui atsižvelgiant į indivcidualius mokinio poreikius;</w:t>
            </w:r>
          </w:p>
          <w:p w14:paraId="369C2454" w14:textId="77777777" w:rsidR="00B613E6" w:rsidRPr="009241FD" w:rsidRDefault="00B613E6" w:rsidP="009601C0">
            <w:pPr>
              <w:pStyle w:val="Default"/>
              <w:numPr>
                <w:ilvl w:val="0"/>
                <w:numId w:val="22"/>
              </w:numPr>
              <w:tabs>
                <w:tab w:val="left" w:pos="197"/>
              </w:tabs>
              <w:spacing w:after="120" w:line="276" w:lineRule="auto"/>
              <w:ind w:left="197" w:hanging="197"/>
              <w:jc w:val="both"/>
              <w:rPr>
                <w:i/>
                <w:color w:val="1F4E79" w:themeColor="accent1" w:themeShade="80"/>
              </w:rPr>
            </w:pPr>
            <w:r w:rsidRPr="009241FD">
              <w:rPr>
                <w:i/>
                <w:color w:val="1F4E79" w:themeColor="accent1" w:themeShade="80"/>
              </w:rPr>
              <w:t>konsultacijoms su specialistais;</w:t>
            </w:r>
          </w:p>
          <w:p w14:paraId="1F2A864E" w14:textId="77777777" w:rsidR="00B613E6" w:rsidRPr="009241FD" w:rsidRDefault="00B613E6" w:rsidP="009601C0">
            <w:pPr>
              <w:pStyle w:val="Default"/>
              <w:numPr>
                <w:ilvl w:val="0"/>
                <w:numId w:val="22"/>
              </w:numPr>
              <w:tabs>
                <w:tab w:val="left" w:pos="197"/>
              </w:tabs>
              <w:spacing w:after="120" w:line="276" w:lineRule="auto"/>
              <w:ind w:left="197" w:hanging="197"/>
              <w:jc w:val="both"/>
              <w:rPr>
                <w:i/>
                <w:color w:val="1F4E79" w:themeColor="accent1" w:themeShade="80"/>
              </w:rPr>
            </w:pPr>
            <w:r w:rsidRPr="009241FD">
              <w:rPr>
                <w:i/>
                <w:color w:val="1F4E79" w:themeColor="accent1" w:themeShade="80"/>
              </w:rPr>
              <w:t>nusiraminimui ir atsitraukimui.</w:t>
            </w:r>
          </w:p>
          <w:p w14:paraId="3D6F255E" w14:textId="77777777" w:rsidR="00B613E6" w:rsidRPr="009241FD" w:rsidRDefault="00B613E6" w:rsidP="009601C0">
            <w:pPr>
              <w:pStyle w:val="Default"/>
              <w:spacing w:after="120" w:line="276" w:lineRule="auto"/>
              <w:jc w:val="both"/>
              <w:rPr>
                <w:i/>
                <w:color w:val="1F4E79" w:themeColor="accent1" w:themeShade="80"/>
              </w:rPr>
            </w:pPr>
          </w:p>
          <w:p w14:paraId="6BF9687A" w14:textId="77777777" w:rsidR="00B613E6" w:rsidRPr="009241FD" w:rsidRDefault="00B613E6" w:rsidP="009601C0">
            <w:pPr>
              <w:pStyle w:val="Default"/>
              <w:spacing w:after="120" w:line="276" w:lineRule="auto"/>
              <w:jc w:val="both"/>
              <w:rPr>
                <w:i/>
                <w:color w:val="1F4E79" w:themeColor="accent1" w:themeShade="80"/>
              </w:rPr>
            </w:pPr>
          </w:p>
        </w:tc>
      </w:tr>
    </w:tbl>
    <w:p w14:paraId="344494D7" w14:textId="77777777" w:rsidR="00B613E6" w:rsidRPr="009241FD" w:rsidRDefault="00B613E6" w:rsidP="009241FD">
      <w:pPr>
        <w:pStyle w:val="Default"/>
        <w:spacing w:after="120" w:line="276" w:lineRule="auto"/>
        <w:ind w:firstLine="360"/>
        <w:jc w:val="both"/>
        <w:rPr>
          <w:i/>
          <w:color w:val="1F4E79" w:themeColor="accent1" w:themeShade="80"/>
          <w:lang w:val="en-GB"/>
        </w:rPr>
      </w:pPr>
    </w:p>
    <w:p w14:paraId="1B6DD74B" w14:textId="77777777" w:rsidR="00CE0BED" w:rsidRPr="009241FD" w:rsidRDefault="00CE0BED" w:rsidP="009241FD">
      <w:pPr>
        <w:pStyle w:val="Default"/>
        <w:spacing w:after="120" w:line="276" w:lineRule="auto"/>
        <w:ind w:left="1353"/>
        <w:jc w:val="both"/>
        <w:rPr>
          <w:i/>
          <w:color w:val="1F4E79" w:themeColor="accent1" w:themeShade="80"/>
          <w:lang w:val="en-GB"/>
        </w:rPr>
      </w:pPr>
    </w:p>
    <w:p w14:paraId="0EA0D9C6" w14:textId="77777777" w:rsidR="00090D1D" w:rsidRPr="009241FD" w:rsidRDefault="00090D1D" w:rsidP="009241FD">
      <w:pPr>
        <w:pStyle w:val="ListParagraph"/>
        <w:numPr>
          <w:ilvl w:val="0"/>
          <w:numId w:val="5"/>
        </w:numPr>
        <w:tabs>
          <w:tab w:val="left" w:pos="426"/>
        </w:tabs>
        <w:spacing w:after="120"/>
        <w:ind w:left="426" w:hanging="426"/>
        <w:jc w:val="both"/>
        <w:rPr>
          <w:rFonts w:ascii="Times New Roman" w:hAnsi="Times New Roman" w:cs="Times New Roman"/>
          <w:b/>
          <w:i/>
          <w:color w:val="1F4E79" w:themeColor="accent1" w:themeShade="80"/>
          <w:sz w:val="24"/>
          <w:szCs w:val="24"/>
          <w:lang w:val="en-US"/>
        </w:rPr>
      </w:pPr>
      <w:r w:rsidRPr="009241FD">
        <w:rPr>
          <w:rFonts w:ascii="Times New Roman" w:hAnsi="Times New Roman" w:cs="Times New Roman"/>
          <w:b/>
          <w:i/>
          <w:color w:val="1F4E79" w:themeColor="accent1" w:themeShade="80"/>
          <w:sz w:val="24"/>
          <w:szCs w:val="24"/>
          <w:lang w:val="en-US"/>
        </w:rPr>
        <w:t>Priemonės ir laukiamas rezultatas</w:t>
      </w:r>
      <w:r w:rsidR="00B76AEE" w:rsidRPr="009241FD">
        <w:rPr>
          <w:rFonts w:ascii="Times New Roman" w:hAnsi="Times New Roman" w:cs="Times New Roman"/>
          <w:b/>
          <w:i/>
          <w:color w:val="1F4E79" w:themeColor="accent1" w:themeShade="80"/>
          <w:sz w:val="24"/>
          <w:szCs w:val="24"/>
          <w:lang w:val="en-US"/>
        </w:rPr>
        <w:t>.</w:t>
      </w:r>
      <w:r w:rsidRPr="009241FD">
        <w:rPr>
          <w:rFonts w:ascii="Times New Roman" w:hAnsi="Times New Roman" w:cs="Times New Roman"/>
          <w:b/>
          <w:i/>
          <w:color w:val="1F4E79" w:themeColor="accent1" w:themeShade="80"/>
          <w:sz w:val="24"/>
          <w:szCs w:val="24"/>
          <w:lang w:val="en-US"/>
        </w:rPr>
        <w:t xml:space="preserve"> </w:t>
      </w:r>
    </w:p>
    <w:p w14:paraId="47472FC5" w14:textId="79434934" w:rsidR="00657A1D" w:rsidRPr="009241FD" w:rsidRDefault="00657A1D" w:rsidP="009241FD">
      <w:pPr>
        <w:pStyle w:val="Default"/>
        <w:spacing w:after="120" w:line="276" w:lineRule="auto"/>
        <w:ind w:firstLine="426"/>
        <w:jc w:val="both"/>
        <w:rPr>
          <w:i/>
          <w:color w:val="1F4E79" w:themeColor="accent1" w:themeShade="80"/>
          <w:lang w:val="en-GB"/>
        </w:rPr>
      </w:pPr>
      <w:r w:rsidRPr="009241FD">
        <w:rPr>
          <w:i/>
          <w:color w:val="1F4E79" w:themeColor="accent1" w:themeShade="80"/>
          <w:lang w:val="en-GB"/>
        </w:rPr>
        <w:t xml:space="preserve">Atlikus esamos situacijos analizė, planuojamą paklausos tendenciją bendrojo ugdymo infrastruktūros naudojimo, išskiriami planuojami paslaugos </w:t>
      </w:r>
      <w:r w:rsidR="00BD4016" w:rsidRPr="009241FD">
        <w:rPr>
          <w:i/>
          <w:color w:val="1F4E79" w:themeColor="accent1" w:themeShade="80"/>
          <w:lang w:val="en-GB"/>
        </w:rPr>
        <w:t xml:space="preserve">rezultatai (rodikliai). Rekomenduojama </w:t>
      </w:r>
      <w:r w:rsidR="00A704CB">
        <w:rPr>
          <w:i/>
          <w:color w:val="1F4E79" w:themeColor="accent1" w:themeShade="80"/>
          <w:lang w:val="en-GB"/>
        </w:rPr>
        <w:t>P</w:t>
      </w:r>
      <w:r w:rsidR="00BD4016" w:rsidRPr="009241FD">
        <w:rPr>
          <w:i/>
          <w:color w:val="1F4E79" w:themeColor="accent1" w:themeShade="80"/>
          <w:lang w:val="en-GB"/>
        </w:rPr>
        <w:t>rogramoje nustatyti poveikio ir rezultato rodiklius, kurie sietųsi su valstybės ir savivaldybės strateginiuose dokumentuose užfiksuotais siektinais sektoriniais rezultatais</w:t>
      </w:r>
      <w:r w:rsidR="00EE1E95" w:rsidRPr="009241FD">
        <w:rPr>
          <w:i/>
          <w:color w:val="1F4E79" w:themeColor="accent1" w:themeShade="80"/>
          <w:lang w:val="en-GB"/>
        </w:rPr>
        <w:t xml:space="preserve">, pvz. </w:t>
      </w:r>
      <w:r w:rsidR="00EE1E95" w:rsidRPr="009241FD">
        <w:rPr>
          <w:i/>
          <w:color w:val="1F4E79" w:themeColor="accent1" w:themeShade="80"/>
          <w:lang w:val="en-US"/>
        </w:rPr>
        <w:t>2021-2030 m. Nacionaliniame pa</w:t>
      </w:r>
      <w:r w:rsidR="00EE1E95" w:rsidRPr="009241FD">
        <w:rPr>
          <w:i/>
          <w:color w:val="1F4E79" w:themeColor="accent1" w:themeShade="80"/>
        </w:rPr>
        <w:t xml:space="preserve">žangos plane nustatyti </w:t>
      </w:r>
      <w:r w:rsidR="00EE1E95" w:rsidRPr="009241FD">
        <w:rPr>
          <w:i/>
          <w:color w:val="1F4E79" w:themeColor="accent1" w:themeShade="80"/>
          <w:lang w:val="en-GB"/>
        </w:rPr>
        <w:t>šie poveikio rodikliai sietini su bendruoju ugdymu:</w:t>
      </w:r>
    </w:p>
    <w:p w14:paraId="5A7D4AF5" w14:textId="3E81D312" w:rsidR="00EE1E95" w:rsidRPr="009241FD" w:rsidRDefault="00BB156F" w:rsidP="009241FD">
      <w:pPr>
        <w:pStyle w:val="Default"/>
        <w:numPr>
          <w:ilvl w:val="0"/>
          <w:numId w:val="28"/>
        </w:numPr>
        <w:spacing w:after="120" w:line="276" w:lineRule="auto"/>
        <w:jc w:val="both"/>
        <w:rPr>
          <w:lang w:val="en-GB"/>
        </w:rPr>
      </w:pPr>
      <w:r w:rsidRPr="009241FD">
        <w:rPr>
          <w:i/>
          <w:color w:val="1F4E79" w:themeColor="accent1" w:themeShade="80"/>
          <w:lang w:val="en-GB"/>
        </w:rPr>
        <w:t>Mokinių, nepasiekusių 2-o (iš 6-ių) tarptautinio penkiolikmečių tyrimo PISA lygio, dalis, procentai (skaitymo gebėjimai, matematinis raštingumas, gamtamokslinis raštingumas, kūrybinio mąstymo gebėjimai);</w:t>
      </w:r>
    </w:p>
    <w:p w14:paraId="158B4211" w14:textId="0A6F95EB" w:rsidR="00BB156F" w:rsidRPr="009241FD" w:rsidRDefault="00BB156F" w:rsidP="009241FD">
      <w:pPr>
        <w:pStyle w:val="Default"/>
        <w:numPr>
          <w:ilvl w:val="0"/>
          <w:numId w:val="28"/>
        </w:numPr>
        <w:spacing w:after="120" w:line="276" w:lineRule="auto"/>
        <w:jc w:val="both"/>
        <w:rPr>
          <w:lang w:val="en-GB"/>
        </w:rPr>
      </w:pPr>
      <w:r w:rsidRPr="009241FD">
        <w:rPr>
          <w:i/>
          <w:color w:val="1F4E79" w:themeColor="accent1" w:themeShade="80"/>
          <w:lang w:val="en-GB"/>
        </w:rPr>
        <w:t>Švietimo pagalbą gaunančių mokinių dalis nuo visų, kuriems nustatytas pagalbos poreikis;</w:t>
      </w:r>
    </w:p>
    <w:p w14:paraId="75D71955" w14:textId="526A5327" w:rsidR="00BB156F" w:rsidRPr="009241FD" w:rsidRDefault="00BB156F" w:rsidP="009241FD">
      <w:pPr>
        <w:pStyle w:val="Default"/>
        <w:numPr>
          <w:ilvl w:val="0"/>
          <w:numId w:val="28"/>
        </w:numPr>
        <w:spacing w:after="120" w:line="276" w:lineRule="auto"/>
        <w:jc w:val="both"/>
        <w:rPr>
          <w:lang w:val="en-GB"/>
        </w:rPr>
      </w:pPr>
      <w:r w:rsidRPr="009241FD">
        <w:rPr>
          <w:i/>
          <w:color w:val="1F4E79" w:themeColor="accent1" w:themeShade="80"/>
          <w:lang w:val="en-GB"/>
        </w:rPr>
        <w:t xml:space="preserve">Negalią turinčių mokinių, ugdomų įtraukiuoju būdu bendros paskirties švietimo įstaigose, dalis ir kt. </w:t>
      </w:r>
    </w:p>
    <w:p w14:paraId="7DF42323" w14:textId="5FFE0B89" w:rsidR="00BB156F" w:rsidRPr="009241FD" w:rsidRDefault="00BB156F" w:rsidP="009241FD">
      <w:pPr>
        <w:pStyle w:val="Default"/>
        <w:spacing w:after="120" w:line="276" w:lineRule="auto"/>
        <w:jc w:val="both"/>
        <w:rPr>
          <w:i/>
          <w:color w:val="1F4E79" w:themeColor="accent1" w:themeShade="80"/>
          <w:lang w:val="en-GB"/>
        </w:rPr>
      </w:pPr>
      <w:r w:rsidRPr="009241FD">
        <w:rPr>
          <w:i/>
          <w:color w:val="1F4E79" w:themeColor="accent1" w:themeShade="80"/>
          <w:lang w:val="en-GB"/>
        </w:rPr>
        <w:t xml:space="preserve">Rekomenduojama naujų poveikio rodiklių </w:t>
      </w:r>
      <w:r w:rsidR="00A704CB">
        <w:rPr>
          <w:i/>
          <w:color w:val="1F4E79" w:themeColor="accent1" w:themeShade="80"/>
          <w:lang w:val="en-GB"/>
        </w:rPr>
        <w:t>P</w:t>
      </w:r>
      <w:r w:rsidRPr="009241FD">
        <w:rPr>
          <w:i/>
          <w:color w:val="1F4E79" w:themeColor="accent1" w:themeShade="80"/>
          <w:lang w:val="en-GB"/>
        </w:rPr>
        <w:t xml:space="preserve">rogramoje neformuoti, tačiau išskirti ir susieti su nurodytais strateginiuose dokumentuose – savivaldybės strateginiame plėtros plane, regioninėne plėtros programoje ir kt. </w:t>
      </w:r>
    </w:p>
    <w:p w14:paraId="4D93EEFF" w14:textId="77777777" w:rsidR="005A7D79" w:rsidRPr="009241FD" w:rsidRDefault="00BB156F" w:rsidP="009241FD">
      <w:pPr>
        <w:pStyle w:val="Default"/>
        <w:spacing w:after="120" w:line="276" w:lineRule="auto"/>
        <w:ind w:firstLine="426"/>
        <w:jc w:val="both"/>
        <w:rPr>
          <w:i/>
          <w:color w:val="1F4E79" w:themeColor="accent1" w:themeShade="80"/>
          <w:lang w:val="en-GB"/>
        </w:rPr>
      </w:pPr>
      <w:r w:rsidRPr="009241FD">
        <w:rPr>
          <w:i/>
          <w:color w:val="1F4E79" w:themeColor="accent1" w:themeShade="80"/>
          <w:lang w:val="en-GB"/>
        </w:rPr>
        <w:t>Analizuojant sektorines švietimo problemas savivaldybėje ir apsibrėžiant siektinus rezultatus, gali būti formuojami rezultato rodikliai, kurie leistų tiksliau matuoti projektų naudą ir pokyčius</w:t>
      </w:r>
      <w:r w:rsidR="00F95092" w:rsidRPr="009241FD">
        <w:rPr>
          <w:i/>
          <w:color w:val="1F4E79" w:themeColor="accent1" w:themeShade="80"/>
          <w:lang w:val="en-GB"/>
        </w:rPr>
        <w:t xml:space="preserve">. </w:t>
      </w:r>
    </w:p>
    <w:p w14:paraId="78E57552" w14:textId="77777777" w:rsidR="005A7D79" w:rsidRPr="009241FD" w:rsidRDefault="005A7D79" w:rsidP="009241FD">
      <w:pPr>
        <w:pStyle w:val="Default"/>
        <w:spacing w:after="120" w:line="276" w:lineRule="auto"/>
        <w:ind w:firstLine="426"/>
        <w:jc w:val="both"/>
        <w:rPr>
          <w:i/>
          <w:color w:val="1F4E79" w:themeColor="accent1" w:themeShade="80"/>
          <w:lang w:val="en-GB"/>
        </w:rPr>
      </w:pPr>
    </w:p>
    <w:tbl>
      <w:tblPr>
        <w:tblStyle w:val="TableGrid"/>
        <w:tblW w:w="0" w:type="auto"/>
        <w:tblLook w:val="04A0" w:firstRow="1" w:lastRow="0" w:firstColumn="1" w:lastColumn="0" w:noHBand="0" w:noVBand="1"/>
      </w:tblPr>
      <w:tblGrid>
        <w:gridCol w:w="9628"/>
      </w:tblGrid>
      <w:tr w:rsidR="005A7D79" w:rsidRPr="009241FD" w14:paraId="5B4CE8F3" w14:textId="77777777" w:rsidTr="005A7D79">
        <w:tc>
          <w:tcPr>
            <w:tcW w:w="9628" w:type="dxa"/>
          </w:tcPr>
          <w:p w14:paraId="69F2E1D2" w14:textId="77777777" w:rsidR="005A7D79" w:rsidRPr="009241FD" w:rsidRDefault="005A7D79" w:rsidP="009241FD">
            <w:pPr>
              <w:pStyle w:val="Default"/>
              <w:spacing w:after="120" w:line="276" w:lineRule="auto"/>
              <w:ind w:firstLine="426"/>
              <w:jc w:val="both"/>
              <w:rPr>
                <w:i/>
                <w:color w:val="1F4E79" w:themeColor="accent1" w:themeShade="80"/>
                <w:lang w:val="en-GB"/>
              </w:rPr>
            </w:pPr>
            <w:r w:rsidRPr="009241FD">
              <w:rPr>
                <w:i/>
                <w:color w:val="1F4E79" w:themeColor="accent1" w:themeShade="80"/>
                <w:lang w:val="en-GB"/>
              </w:rPr>
              <w:t>Pavyzdys:</w:t>
            </w:r>
          </w:p>
          <w:p w14:paraId="25CE3378" w14:textId="77777777" w:rsidR="005A7D79" w:rsidRPr="009241FD" w:rsidRDefault="005A7D79" w:rsidP="009241FD">
            <w:pPr>
              <w:pStyle w:val="Default"/>
              <w:spacing w:after="120" w:line="276" w:lineRule="auto"/>
              <w:ind w:firstLine="426"/>
              <w:jc w:val="both"/>
              <w:rPr>
                <w:b/>
                <w:i/>
                <w:color w:val="1F4E79" w:themeColor="accent1" w:themeShade="80"/>
                <w:lang w:val="en-GB"/>
              </w:rPr>
            </w:pPr>
            <w:r w:rsidRPr="009241FD">
              <w:rPr>
                <w:b/>
                <w:i/>
                <w:color w:val="1F4E79" w:themeColor="accent1" w:themeShade="80"/>
                <w:lang w:val="en-GB"/>
              </w:rPr>
              <w:t xml:space="preserve">Poveikio rodiklis:  </w:t>
            </w:r>
          </w:p>
          <w:p w14:paraId="729957EF" w14:textId="77777777" w:rsidR="005A7D79" w:rsidRPr="009241FD" w:rsidRDefault="005A7D79" w:rsidP="009241FD">
            <w:pPr>
              <w:pStyle w:val="Default"/>
              <w:spacing w:after="120" w:line="276" w:lineRule="auto"/>
              <w:ind w:firstLine="426"/>
              <w:jc w:val="both"/>
              <w:rPr>
                <w:i/>
                <w:color w:val="1F4E79" w:themeColor="accent1" w:themeShade="80"/>
                <w:lang w:val="en-GB"/>
              </w:rPr>
            </w:pPr>
            <w:r w:rsidRPr="009241FD">
              <w:rPr>
                <w:i/>
                <w:color w:val="1F4E79" w:themeColor="accent1" w:themeShade="80"/>
                <w:lang w:val="en-GB"/>
              </w:rPr>
              <w:t>Mokinių, nepasiekusių 2-o (iš 6-ių) tarptautinio penkiolikmečių tyrimo PISA lygio, dalis, procentai (skaitymo gebėjimai, matematinis raštingumas, gamtamokslinis raštingumas, kūrybinio mąstymo gebėjimai)</w:t>
            </w:r>
          </w:p>
          <w:p w14:paraId="0122BFDB" w14:textId="77777777" w:rsidR="00BA32E2" w:rsidRPr="009241FD" w:rsidRDefault="00BA32E2" w:rsidP="009241FD">
            <w:pPr>
              <w:pStyle w:val="Default"/>
              <w:spacing w:after="120" w:line="276" w:lineRule="auto"/>
              <w:ind w:firstLine="426"/>
              <w:jc w:val="both"/>
              <w:rPr>
                <w:b/>
                <w:i/>
                <w:color w:val="1F4E79" w:themeColor="accent1" w:themeShade="80"/>
                <w:lang w:val="en-GB"/>
              </w:rPr>
            </w:pPr>
          </w:p>
          <w:p w14:paraId="7FCF67C1" w14:textId="7A2BE5FB" w:rsidR="005A7D79" w:rsidRPr="009241FD" w:rsidRDefault="005A7D79" w:rsidP="009241FD">
            <w:pPr>
              <w:pStyle w:val="Default"/>
              <w:spacing w:after="120" w:line="276" w:lineRule="auto"/>
              <w:ind w:firstLine="426"/>
              <w:jc w:val="both"/>
              <w:rPr>
                <w:b/>
                <w:i/>
                <w:color w:val="1F4E79" w:themeColor="accent1" w:themeShade="80"/>
                <w:lang w:val="en-GB"/>
              </w:rPr>
            </w:pPr>
            <w:r w:rsidRPr="009241FD">
              <w:rPr>
                <w:b/>
                <w:i/>
                <w:color w:val="1F4E79" w:themeColor="accent1" w:themeShade="80"/>
                <w:lang w:val="en-GB"/>
              </w:rPr>
              <w:t>Rezultato rodiklis:</w:t>
            </w:r>
          </w:p>
          <w:p w14:paraId="52CC41BC" w14:textId="77777777" w:rsidR="005A7D79" w:rsidRPr="009241FD" w:rsidRDefault="005A7D79" w:rsidP="009241FD">
            <w:pPr>
              <w:pStyle w:val="Default"/>
              <w:spacing w:after="120" w:line="276" w:lineRule="auto"/>
              <w:ind w:firstLine="426"/>
              <w:jc w:val="both"/>
              <w:rPr>
                <w:i/>
                <w:color w:val="1F4E79" w:themeColor="accent1" w:themeShade="80"/>
                <w:lang w:val="en-GB"/>
              </w:rPr>
            </w:pPr>
            <w:r w:rsidRPr="009241FD">
              <w:rPr>
                <w:i/>
                <w:color w:val="1F4E79" w:themeColor="accent1" w:themeShade="80"/>
                <w:lang w:val="en-GB"/>
              </w:rPr>
              <w:t>Pagrindinio ugdymo pasiekimų patikrinimo metu bent pagrindinį matematikos mokymosi pasiekimų lygį (7–10 balų) pasiekusių mokinių dalis (proc.).</w:t>
            </w:r>
          </w:p>
          <w:p w14:paraId="133E6247" w14:textId="77777777" w:rsidR="005A7D79" w:rsidRPr="009241FD" w:rsidRDefault="005A7D79" w:rsidP="009241FD">
            <w:pPr>
              <w:pStyle w:val="Default"/>
              <w:spacing w:after="120" w:line="276" w:lineRule="auto"/>
              <w:jc w:val="both"/>
              <w:rPr>
                <w:i/>
                <w:color w:val="1F4E79" w:themeColor="accent1" w:themeShade="80"/>
                <w:lang w:val="en-GB"/>
              </w:rPr>
            </w:pPr>
          </w:p>
        </w:tc>
      </w:tr>
    </w:tbl>
    <w:p w14:paraId="4EED5BAD" w14:textId="77777777" w:rsidR="005A7D79" w:rsidRPr="009241FD" w:rsidRDefault="005A7D79" w:rsidP="009241FD">
      <w:pPr>
        <w:pStyle w:val="Default"/>
        <w:spacing w:after="120" w:line="276" w:lineRule="auto"/>
        <w:ind w:firstLine="426"/>
        <w:jc w:val="both"/>
        <w:rPr>
          <w:i/>
          <w:color w:val="1F4E79" w:themeColor="accent1" w:themeShade="80"/>
          <w:lang w:val="en-GB"/>
        </w:rPr>
      </w:pPr>
    </w:p>
    <w:p w14:paraId="0DB604B9" w14:textId="0E429B33" w:rsidR="005A7D79" w:rsidRPr="009241FD" w:rsidRDefault="005A7D79" w:rsidP="009241FD">
      <w:pPr>
        <w:pStyle w:val="Default"/>
        <w:spacing w:after="120" w:line="276" w:lineRule="auto"/>
        <w:ind w:firstLine="426"/>
        <w:jc w:val="both"/>
        <w:rPr>
          <w:i/>
          <w:color w:val="1F4E79" w:themeColor="accent1" w:themeShade="80"/>
          <w:lang w:val="en-GB"/>
        </w:rPr>
      </w:pPr>
      <w:r w:rsidRPr="009241FD">
        <w:rPr>
          <w:i/>
          <w:color w:val="1F4E79" w:themeColor="accent1" w:themeShade="80"/>
          <w:lang w:val="en-GB"/>
        </w:rPr>
        <w:lastRenderedPageBreak/>
        <w:t xml:space="preserve">Rekomenduojama </w:t>
      </w:r>
      <w:r w:rsidR="00A704CB">
        <w:rPr>
          <w:i/>
          <w:color w:val="1F4E79" w:themeColor="accent1" w:themeShade="80"/>
          <w:lang w:val="en-GB"/>
        </w:rPr>
        <w:t>P</w:t>
      </w:r>
      <w:r w:rsidRPr="009241FD">
        <w:rPr>
          <w:i/>
          <w:color w:val="1F4E79" w:themeColor="accent1" w:themeShade="80"/>
          <w:lang w:val="en-GB"/>
        </w:rPr>
        <w:t xml:space="preserve">rogramoje nustatyti poveikio ir rezultato rodiklius, o produkto rodikliai turėtų būti fiksuojami </w:t>
      </w:r>
      <w:r w:rsidR="00BC5410" w:rsidRPr="009241FD">
        <w:rPr>
          <w:i/>
          <w:color w:val="1F4E79" w:themeColor="accent1" w:themeShade="80"/>
          <w:lang w:val="en-GB"/>
        </w:rPr>
        <w:t>konkretie</w:t>
      </w:r>
      <w:r w:rsidR="00590966" w:rsidRPr="009241FD">
        <w:rPr>
          <w:i/>
          <w:color w:val="1F4E79" w:themeColor="accent1" w:themeShade="80"/>
          <w:lang w:val="en-GB"/>
        </w:rPr>
        <w:t>m</w:t>
      </w:r>
      <w:r w:rsidR="00BC5410" w:rsidRPr="009241FD">
        <w:rPr>
          <w:i/>
          <w:color w:val="1F4E79" w:themeColor="accent1" w:themeShade="80"/>
          <w:lang w:val="en-GB"/>
        </w:rPr>
        <w:t xml:space="preserve">s projektams, kurie bus nustatyti sekančiuose etapuose. </w:t>
      </w:r>
    </w:p>
    <w:p w14:paraId="04ECA115" w14:textId="77777777" w:rsidR="00DD4B8C" w:rsidRPr="009241FD" w:rsidRDefault="00DD4B8C" w:rsidP="009241FD">
      <w:pPr>
        <w:pStyle w:val="Default"/>
        <w:spacing w:after="120" w:line="276" w:lineRule="auto"/>
        <w:ind w:firstLine="993"/>
        <w:jc w:val="both"/>
        <w:rPr>
          <w:lang w:val="en-GB"/>
        </w:rPr>
      </w:pPr>
    </w:p>
    <w:p w14:paraId="7A2E95C9" w14:textId="77777777" w:rsidR="00E246B7" w:rsidRPr="009241FD" w:rsidRDefault="00E246B7" w:rsidP="009241FD">
      <w:pPr>
        <w:pStyle w:val="ListParagraph"/>
        <w:numPr>
          <w:ilvl w:val="0"/>
          <w:numId w:val="5"/>
        </w:numPr>
        <w:tabs>
          <w:tab w:val="left" w:pos="284"/>
        </w:tabs>
        <w:spacing w:after="120"/>
        <w:ind w:left="0" w:firstLine="0"/>
        <w:jc w:val="both"/>
        <w:rPr>
          <w:rFonts w:ascii="Times New Roman" w:hAnsi="Times New Roman" w:cs="Times New Roman"/>
          <w:b/>
          <w:i/>
          <w:color w:val="1F4E79" w:themeColor="accent1" w:themeShade="80"/>
          <w:sz w:val="24"/>
          <w:szCs w:val="24"/>
          <w:lang w:val="en-US"/>
        </w:rPr>
      </w:pPr>
      <w:r w:rsidRPr="009241FD">
        <w:rPr>
          <w:rFonts w:ascii="Times New Roman" w:hAnsi="Times New Roman" w:cs="Times New Roman"/>
          <w:b/>
          <w:i/>
          <w:color w:val="1F4E79" w:themeColor="accent1" w:themeShade="80"/>
          <w:sz w:val="24"/>
          <w:szCs w:val="24"/>
          <w:lang w:val="en-US"/>
        </w:rPr>
        <w:t>Teisinė aplinka.</w:t>
      </w:r>
    </w:p>
    <w:p w14:paraId="68354A43" w14:textId="0E5BFB39" w:rsidR="00E246B7" w:rsidRPr="009241FD" w:rsidRDefault="00E246B7" w:rsidP="009241FD">
      <w:pPr>
        <w:spacing w:after="120"/>
        <w:ind w:right="-1" w:firstLine="426"/>
        <w:mirrorIndents/>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 xml:space="preserve">Aprašoma teisinė aplinka bei nurodoma, kokie teisės aktai reglamentuoja bendrojo ugdymo veiklą. Nurodoma, kokie egzistuoja galimi </w:t>
      </w:r>
      <w:r w:rsidR="00A704CB">
        <w:rPr>
          <w:rFonts w:ascii="Times New Roman" w:hAnsi="Times New Roman" w:cs="Times New Roman"/>
          <w:i/>
          <w:color w:val="1F4E79" w:themeColor="accent1" w:themeShade="80"/>
          <w:sz w:val="24"/>
          <w:szCs w:val="24"/>
          <w:lang w:val="en-GB"/>
        </w:rPr>
        <w:t>P</w:t>
      </w:r>
      <w:r w:rsidRPr="009241FD">
        <w:rPr>
          <w:rFonts w:ascii="Times New Roman" w:hAnsi="Times New Roman" w:cs="Times New Roman"/>
          <w:i/>
          <w:color w:val="1F4E79" w:themeColor="accent1" w:themeShade="80"/>
          <w:sz w:val="24"/>
          <w:szCs w:val="24"/>
          <w:lang w:val="en-GB"/>
        </w:rPr>
        <w:t xml:space="preserve">rogramos įgyvendinimo galimybių, </w:t>
      </w:r>
      <w:r w:rsidR="00CE32A6" w:rsidRPr="009241FD">
        <w:rPr>
          <w:rFonts w:ascii="Times New Roman" w:hAnsi="Times New Roman" w:cs="Times New Roman"/>
          <w:i/>
          <w:color w:val="1F4E79" w:themeColor="accent1" w:themeShade="80"/>
          <w:sz w:val="24"/>
          <w:szCs w:val="24"/>
          <w:lang w:val="en-GB"/>
        </w:rPr>
        <w:t>planuojamų</w:t>
      </w:r>
      <w:r w:rsidRPr="009241FD">
        <w:rPr>
          <w:rFonts w:ascii="Times New Roman" w:hAnsi="Times New Roman" w:cs="Times New Roman"/>
          <w:i/>
          <w:color w:val="1F4E79" w:themeColor="accent1" w:themeShade="80"/>
          <w:sz w:val="24"/>
          <w:szCs w:val="24"/>
          <w:lang w:val="en-GB"/>
        </w:rPr>
        <w:t xml:space="preserve"> finansuotinų veiklų, tikėtinų rezultatų bei poveikio, finansinio tęstinumo teisiniai apribojimai ir norminiai reikalavimai. Detalizuojami teisinės aplinkos aspektai turi apimti nacionalinį, regioninį (jei tikslinga) ir sektorinį lygmenis. Teisinių apribojimų analizė turi būti koncentruota į tuos aspektus, kurie sąlygoja privalomumą atitikti paslaugos kokybės standartus, </w:t>
      </w:r>
      <w:r w:rsidR="00033F37" w:rsidRPr="009241FD">
        <w:rPr>
          <w:rFonts w:ascii="Times New Roman" w:hAnsi="Times New Roman" w:cs="Times New Roman"/>
          <w:i/>
          <w:color w:val="1F4E79" w:themeColor="accent1" w:themeShade="80"/>
          <w:sz w:val="24"/>
          <w:szCs w:val="24"/>
          <w:lang w:val="en-GB"/>
        </w:rPr>
        <w:t>savivaldyb</w:t>
      </w:r>
      <w:r w:rsidR="00033F37" w:rsidRPr="009241FD">
        <w:rPr>
          <w:rFonts w:ascii="Times New Roman" w:hAnsi="Times New Roman" w:cs="Times New Roman"/>
          <w:i/>
          <w:color w:val="1F4E79" w:themeColor="accent1" w:themeShade="80"/>
          <w:sz w:val="24"/>
          <w:szCs w:val="24"/>
        </w:rPr>
        <w:t>ės</w:t>
      </w:r>
      <w:r w:rsidRPr="009241FD">
        <w:rPr>
          <w:rFonts w:ascii="Times New Roman" w:hAnsi="Times New Roman" w:cs="Times New Roman"/>
          <w:i/>
          <w:color w:val="1F4E79" w:themeColor="accent1" w:themeShade="80"/>
          <w:sz w:val="24"/>
          <w:szCs w:val="24"/>
          <w:lang w:val="en-GB"/>
        </w:rPr>
        <w:t xml:space="preserve"> lygiu keliamus ilgalaikius strateginius tikslus ir pan. Jei </w:t>
      </w:r>
      <w:r w:rsidR="00A704CB">
        <w:rPr>
          <w:rFonts w:ascii="Times New Roman" w:hAnsi="Times New Roman" w:cs="Times New Roman"/>
          <w:i/>
          <w:color w:val="1F4E79" w:themeColor="accent1" w:themeShade="80"/>
          <w:sz w:val="24"/>
          <w:szCs w:val="24"/>
          <w:lang w:val="en-GB"/>
        </w:rPr>
        <w:t>P</w:t>
      </w:r>
      <w:r w:rsidRPr="009241FD">
        <w:rPr>
          <w:rFonts w:ascii="Times New Roman" w:hAnsi="Times New Roman" w:cs="Times New Roman"/>
          <w:i/>
          <w:color w:val="1F4E79" w:themeColor="accent1" w:themeShade="80"/>
          <w:sz w:val="24"/>
          <w:szCs w:val="24"/>
          <w:lang w:val="en-GB"/>
        </w:rPr>
        <w:t xml:space="preserve">rogramos įgyvendinimui yra numatomos veiklos, susijusios su </w:t>
      </w:r>
      <w:r w:rsidR="008458C0" w:rsidRPr="009241FD">
        <w:rPr>
          <w:rFonts w:ascii="Times New Roman" w:hAnsi="Times New Roman" w:cs="Times New Roman"/>
          <w:i/>
          <w:color w:val="1F4E79" w:themeColor="accent1" w:themeShade="80"/>
          <w:sz w:val="24"/>
          <w:szCs w:val="24"/>
          <w:lang w:val="en-GB"/>
        </w:rPr>
        <w:t xml:space="preserve">ES reikalavimais, atitinkamai nurodomi susiję </w:t>
      </w:r>
      <w:r w:rsidR="003E12A4" w:rsidRPr="009241FD">
        <w:rPr>
          <w:rFonts w:ascii="Times New Roman" w:hAnsi="Times New Roman" w:cs="Times New Roman"/>
          <w:i/>
          <w:color w:val="1F4E79" w:themeColor="accent1" w:themeShade="80"/>
          <w:sz w:val="24"/>
          <w:szCs w:val="24"/>
          <w:lang w:val="en-GB"/>
        </w:rPr>
        <w:t xml:space="preserve">galimi teisiniai apribojimai. Pateikiami pavyzdžiai teisės aktų, kurie aktualūs bendrojo ugdymo veiklos vykdymui ir turėtų būti analizuojami </w:t>
      </w:r>
      <w:r w:rsidR="00A704CB">
        <w:rPr>
          <w:rFonts w:ascii="Times New Roman" w:hAnsi="Times New Roman" w:cs="Times New Roman"/>
          <w:i/>
          <w:color w:val="1F4E79" w:themeColor="accent1" w:themeShade="80"/>
          <w:sz w:val="24"/>
          <w:szCs w:val="24"/>
          <w:lang w:val="en-GB"/>
        </w:rPr>
        <w:t>P</w:t>
      </w:r>
      <w:r w:rsidR="003E12A4" w:rsidRPr="009241FD">
        <w:rPr>
          <w:rFonts w:ascii="Times New Roman" w:hAnsi="Times New Roman" w:cs="Times New Roman"/>
          <w:i/>
          <w:color w:val="1F4E79" w:themeColor="accent1" w:themeShade="80"/>
          <w:sz w:val="24"/>
          <w:szCs w:val="24"/>
          <w:lang w:val="en-GB"/>
        </w:rPr>
        <w:t xml:space="preserve">rogramoje, tačiau sąrašas nėra galutinis ir jis turėtų būti praplėstas įvertinant konkrečios situacijos specifiką. </w:t>
      </w:r>
    </w:p>
    <w:p w14:paraId="5F6ECB1F" w14:textId="77777777" w:rsidR="003E12A4" w:rsidRPr="009241FD" w:rsidRDefault="005D1CEF" w:rsidP="009241FD">
      <w:pPr>
        <w:spacing w:after="120"/>
        <w:mirrorIndents/>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Pavyzdžiui, t</w:t>
      </w:r>
      <w:r w:rsidR="003E12A4" w:rsidRPr="009241FD">
        <w:rPr>
          <w:rFonts w:ascii="Times New Roman" w:hAnsi="Times New Roman" w:cs="Times New Roman"/>
          <w:i/>
          <w:color w:val="1F4E79" w:themeColor="accent1" w:themeShade="80"/>
          <w:sz w:val="24"/>
          <w:szCs w:val="24"/>
          <w:lang w:val="en-GB"/>
        </w:rPr>
        <w:t xml:space="preserve">eisės aktai, reglamentuojantys bendrojo ugdymo veiklos </w:t>
      </w:r>
      <w:r w:rsidR="00EC3C59" w:rsidRPr="009241FD">
        <w:rPr>
          <w:rFonts w:ascii="Times New Roman" w:hAnsi="Times New Roman" w:cs="Times New Roman"/>
          <w:i/>
          <w:color w:val="1F4E79" w:themeColor="accent1" w:themeShade="80"/>
          <w:sz w:val="24"/>
          <w:szCs w:val="24"/>
          <w:lang w:val="en-GB"/>
        </w:rPr>
        <w:t>vykdymą</w:t>
      </w:r>
      <w:r w:rsidR="003E12A4" w:rsidRPr="009241FD">
        <w:rPr>
          <w:rFonts w:ascii="Times New Roman" w:hAnsi="Times New Roman" w:cs="Times New Roman"/>
          <w:i/>
          <w:color w:val="1F4E79" w:themeColor="accent1" w:themeShade="80"/>
          <w:sz w:val="24"/>
          <w:szCs w:val="24"/>
          <w:lang w:val="en-GB"/>
        </w:rPr>
        <w:t>:</w:t>
      </w:r>
    </w:p>
    <w:p w14:paraId="38735BD9" w14:textId="77777777" w:rsidR="00033F37" w:rsidRPr="009241FD" w:rsidRDefault="00033F37" w:rsidP="009241FD">
      <w:pPr>
        <w:pStyle w:val="ListParagraph"/>
        <w:numPr>
          <w:ilvl w:val="0"/>
          <w:numId w:val="6"/>
        </w:numPr>
        <w:spacing w:after="120"/>
        <w:ind w:left="0" w:firstLine="993"/>
        <w:mirrorIndents/>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Lietuvos Respublikos švietimo įstatymas</w:t>
      </w:r>
      <w:r w:rsidR="00E152C4" w:rsidRPr="009241FD">
        <w:rPr>
          <w:rFonts w:ascii="Times New Roman" w:hAnsi="Times New Roman" w:cs="Times New Roman"/>
          <w:i/>
          <w:color w:val="1F4E79" w:themeColor="accent1" w:themeShade="80"/>
          <w:sz w:val="24"/>
          <w:szCs w:val="24"/>
          <w:lang w:val="en-GB"/>
        </w:rPr>
        <w:t>;</w:t>
      </w:r>
    </w:p>
    <w:p w14:paraId="3C9769C6" w14:textId="77777777" w:rsidR="00E152C4" w:rsidRPr="009241FD" w:rsidRDefault="00E152C4" w:rsidP="009241FD">
      <w:pPr>
        <w:pStyle w:val="ListParagraph"/>
        <w:numPr>
          <w:ilvl w:val="0"/>
          <w:numId w:val="6"/>
        </w:numPr>
        <w:spacing w:after="120"/>
        <w:ind w:left="0" w:firstLine="993"/>
        <w:mirrorIndents/>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Lietuvos Respublikos vietos savivaldos įstatymas;</w:t>
      </w:r>
    </w:p>
    <w:p w14:paraId="17C1B7E2" w14:textId="77777777" w:rsidR="00033F37" w:rsidRPr="009241FD" w:rsidRDefault="00033F37" w:rsidP="009241FD">
      <w:pPr>
        <w:pStyle w:val="ListParagraph"/>
        <w:numPr>
          <w:ilvl w:val="0"/>
          <w:numId w:val="6"/>
        </w:numPr>
        <w:spacing w:after="120"/>
        <w:ind w:left="0" w:firstLine="993"/>
        <w:mirrorIndents/>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Lietuvos Respublikos vaiko minimalios ir vidutinės priežiūros įstatymas</w:t>
      </w:r>
      <w:r w:rsidR="00E152C4" w:rsidRPr="009241FD">
        <w:rPr>
          <w:rFonts w:ascii="Times New Roman" w:hAnsi="Times New Roman" w:cs="Times New Roman"/>
          <w:i/>
          <w:color w:val="1F4E79" w:themeColor="accent1" w:themeShade="80"/>
          <w:sz w:val="24"/>
          <w:szCs w:val="24"/>
          <w:lang w:val="en-GB"/>
        </w:rPr>
        <w:t>;</w:t>
      </w:r>
    </w:p>
    <w:p w14:paraId="7DB8229A" w14:textId="77777777" w:rsidR="003E12A4" w:rsidRPr="009241FD" w:rsidRDefault="00033F37" w:rsidP="009241FD">
      <w:pPr>
        <w:pStyle w:val="ListParagraph"/>
        <w:numPr>
          <w:ilvl w:val="0"/>
          <w:numId w:val="6"/>
        </w:numPr>
        <w:spacing w:after="120"/>
        <w:ind w:left="0" w:firstLine="993"/>
        <w:mirrorIndents/>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Mokyklų, vykdančių formaliojo švietimo programas, tinklo kūrimo taisyklės</w:t>
      </w:r>
      <w:r w:rsidR="00E152C4" w:rsidRPr="009241FD">
        <w:rPr>
          <w:rFonts w:ascii="Times New Roman" w:hAnsi="Times New Roman" w:cs="Times New Roman"/>
          <w:i/>
          <w:color w:val="1F4E79" w:themeColor="accent1" w:themeShade="80"/>
          <w:sz w:val="24"/>
          <w:szCs w:val="24"/>
          <w:lang w:val="en-GB"/>
        </w:rPr>
        <w:t>;</w:t>
      </w:r>
    </w:p>
    <w:p w14:paraId="1C14756B" w14:textId="77777777" w:rsidR="003E12A4" w:rsidRPr="009241FD" w:rsidRDefault="00E152C4" w:rsidP="009241FD">
      <w:pPr>
        <w:pStyle w:val="ListParagraph"/>
        <w:numPr>
          <w:ilvl w:val="0"/>
          <w:numId w:val="6"/>
        </w:numPr>
        <w:spacing w:after="120"/>
        <w:ind w:left="0" w:firstLine="993"/>
        <w:mirrorIndents/>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Valstybinė švietimo strategija;</w:t>
      </w:r>
    </w:p>
    <w:p w14:paraId="57E94CEE" w14:textId="77777777" w:rsidR="00E152C4" w:rsidRPr="009241FD" w:rsidRDefault="00E152C4" w:rsidP="009241FD">
      <w:pPr>
        <w:pStyle w:val="ListParagraph"/>
        <w:numPr>
          <w:ilvl w:val="0"/>
          <w:numId w:val="6"/>
        </w:numPr>
        <w:spacing w:after="120"/>
        <w:ind w:left="0" w:firstLine="993"/>
        <w:mirrorIndents/>
        <w:jc w:val="both"/>
        <w:rPr>
          <w:rFonts w:ascii="Times New Roman" w:hAnsi="Times New Roman" w:cs="Times New Roman"/>
          <w:i/>
          <w:color w:val="1F4E79" w:themeColor="accent1" w:themeShade="80"/>
          <w:sz w:val="24"/>
          <w:szCs w:val="24"/>
          <w:lang w:val="en-GB"/>
        </w:rPr>
      </w:pPr>
      <w:r w:rsidRPr="009241FD">
        <w:rPr>
          <w:rFonts w:ascii="Times New Roman" w:hAnsi="Times New Roman" w:cs="Times New Roman"/>
          <w:i/>
          <w:color w:val="1F4E79" w:themeColor="accent1" w:themeShade="80"/>
          <w:sz w:val="24"/>
          <w:szCs w:val="24"/>
          <w:lang w:val="en-GB"/>
        </w:rPr>
        <w:t xml:space="preserve">kt. </w:t>
      </w:r>
      <w:r w:rsidR="005D1CEF" w:rsidRPr="009241FD">
        <w:rPr>
          <w:rFonts w:ascii="Times New Roman" w:hAnsi="Times New Roman" w:cs="Times New Roman"/>
          <w:i/>
          <w:color w:val="1F4E79" w:themeColor="accent1" w:themeShade="80"/>
          <w:sz w:val="24"/>
          <w:szCs w:val="24"/>
          <w:lang w:val="en-GB"/>
        </w:rPr>
        <w:t>t</w:t>
      </w:r>
      <w:r w:rsidRPr="009241FD">
        <w:rPr>
          <w:rFonts w:ascii="Times New Roman" w:hAnsi="Times New Roman" w:cs="Times New Roman"/>
          <w:i/>
          <w:color w:val="1F4E79" w:themeColor="accent1" w:themeShade="80"/>
          <w:sz w:val="24"/>
          <w:szCs w:val="24"/>
          <w:lang w:val="en-GB"/>
        </w:rPr>
        <w:t>eisės aktai ar strateginiai dokumentai.</w:t>
      </w:r>
    </w:p>
    <w:p w14:paraId="2C39361B" w14:textId="5A334345" w:rsidR="00335717" w:rsidRPr="009241FD" w:rsidRDefault="00335717" w:rsidP="009241FD">
      <w:pPr>
        <w:spacing w:after="120"/>
        <w:ind w:right="-143" w:firstLine="426"/>
        <w:mirrorIndents/>
        <w:jc w:val="both"/>
        <w:rPr>
          <w:rFonts w:ascii="Times New Roman" w:hAnsi="Times New Roman" w:cs="Times New Roman"/>
          <w:i/>
          <w:sz w:val="24"/>
          <w:szCs w:val="24"/>
        </w:rPr>
      </w:pPr>
      <w:r w:rsidRPr="009241FD">
        <w:rPr>
          <w:rFonts w:ascii="Times New Roman" w:hAnsi="Times New Roman" w:cs="Times New Roman"/>
          <w:i/>
          <w:color w:val="1F4E79" w:themeColor="accent1" w:themeShade="80"/>
          <w:sz w:val="24"/>
          <w:szCs w:val="24"/>
          <w:lang w:val="en-GB"/>
        </w:rPr>
        <w:t>Teis</w:t>
      </w:r>
      <w:r w:rsidRPr="009241FD">
        <w:rPr>
          <w:rFonts w:ascii="Times New Roman" w:hAnsi="Times New Roman" w:cs="Times New Roman"/>
          <w:i/>
          <w:color w:val="1F4E79" w:themeColor="accent1" w:themeShade="80"/>
          <w:sz w:val="24"/>
          <w:szCs w:val="24"/>
        </w:rPr>
        <w:t xml:space="preserve">ės aktai gali būti detalizuojami ir prie </w:t>
      </w:r>
      <w:r w:rsidR="00F17C7B" w:rsidRPr="009241FD">
        <w:rPr>
          <w:rFonts w:ascii="Times New Roman" w:hAnsi="Times New Roman" w:cs="Times New Roman"/>
          <w:i/>
          <w:color w:val="1F4E79" w:themeColor="accent1" w:themeShade="80"/>
          <w:sz w:val="24"/>
          <w:szCs w:val="24"/>
        </w:rPr>
        <w:t xml:space="preserve">rengiamos </w:t>
      </w:r>
      <w:r w:rsidR="00A704CB">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rogramos pridedami</w:t>
      </w:r>
      <w:r w:rsidR="00F17C7B" w:rsidRPr="009241FD">
        <w:rPr>
          <w:rFonts w:ascii="Times New Roman" w:hAnsi="Times New Roman" w:cs="Times New Roman"/>
          <w:i/>
          <w:color w:val="1F4E79" w:themeColor="accent1" w:themeShade="80"/>
          <w:sz w:val="24"/>
          <w:szCs w:val="24"/>
        </w:rPr>
        <w:t xml:space="preserve"> </w:t>
      </w:r>
      <w:r w:rsidRPr="009241FD">
        <w:rPr>
          <w:rFonts w:ascii="Times New Roman" w:hAnsi="Times New Roman" w:cs="Times New Roman"/>
          <w:i/>
          <w:color w:val="1F4E79" w:themeColor="accent1" w:themeShade="80"/>
          <w:sz w:val="24"/>
          <w:szCs w:val="24"/>
        </w:rPr>
        <w:t xml:space="preserve">atskiru priedu. Pateikiamas galimų švietimo sritį reglamentuojančių teisės aktų pavyzdys, kuris turėtų būti peržiūrėtas ir aktualizuotas atsižvelgiant į rengiamos </w:t>
      </w:r>
      <w:r w:rsidR="00A704CB">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rogramos turinį ir taikymo sritį</w:t>
      </w:r>
      <w:r w:rsidR="00572639" w:rsidRPr="009241FD">
        <w:rPr>
          <w:rFonts w:ascii="Times New Roman" w:hAnsi="Times New Roman" w:cs="Times New Roman"/>
          <w:i/>
          <w:color w:val="1F4E79" w:themeColor="accent1" w:themeShade="80"/>
          <w:sz w:val="24"/>
          <w:szCs w:val="24"/>
        </w:rPr>
        <w:t xml:space="preserve">. Rengiant ilgalaikę </w:t>
      </w:r>
      <w:r w:rsidR="00A704CB">
        <w:rPr>
          <w:rFonts w:ascii="Times New Roman" w:hAnsi="Times New Roman" w:cs="Times New Roman"/>
          <w:i/>
          <w:color w:val="1F4E79" w:themeColor="accent1" w:themeShade="80"/>
          <w:sz w:val="24"/>
          <w:szCs w:val="24"/>
        </w:rPr>
        <w:t>P</w:t>
      </w:r>
      <w:r w:rsidR="00572639" w:rsidRPr="009241FD">
        <w:rPr>
          <w:rFonts w:ascii="Times New Roman" w:hAnsi="Times New Roman" w:cs="Times New Roman"/>
          <w:i/>
          <w:color w:val="1F4E79" w:themeColor="accent1" w:themeShade="80"/>
          <w:sz w:val="24"/>
          <w:szCs w:val="24"/>
        </w:rPr>
        <w:t>rogramą rekomenduojama remtis teisės aktų sąrašu, kuris pateiktas Metodinių rekomendacijų priede Nr.</w:t>
      </w:r>
      <w:r w:rsidR="00CE32A6" w:rsidRPr="009241FD">
        <w:rPr>
          <w:rFonts w:ascii="Times New Roman" w:hAnsi="Times New Roman" w:cs="Times New Roman"/>
          <w:i/>
          <w:color w:val="1F4E79" w:themeColor="accent1" w:themeShade="80"/>
          <w:sz w:val="24"/>
          <w:szCs w:val="24"/>
        </w:rPr>
        <w:t xml:space="preserve"> </w:t>
      </w:r>
      <w:r w:rsidR="007135D8" w:rsidRPr="00B556B0">
        <w:rPr>
          <w:rFonts w:ascii="Times New Roman" w:hAnsi="Times New Roman" w:cs="Times New Roman"/>
          <w:i/>
          <w:color w:val="1F4E79" w:themeColor="accent1" w:themeShade="80"/>
          <w:sz w:val="24"/>
          <w:szCs w:val="24"/>
        </w:rPr>
        <w:t>6</w:t>
      </w:r>
      <w:r w:rsidR="00572639" w:rsidRPr="009241FD">
        <w:rPr>
          <w:rFonts w:ascii="Times New Roman" w:hAnsi="Times New Roman" w:cs="Times New Roman"/>
          <w:i/>
          <w:color w:val="1F4E79" w:themeColor="accent1" w:themeShade="80"/>
          <w:sz w:val="24"/>
          <w:szCs w:val="24"/>
        </w:rPr>
        <w:t xml:space="preserve"> </w:t>
      </w:r>
      <w:r w:rsidR="00F17C7B" w:rsidRPr="009241FD">
        <w:rPr>
          <w:rFonts w:ascii="Times New Roman" w:hAnsi="Times New Roman" w:cs="Times New Roman"/>
          <w:i/>
          <w:sz w:val="24"/>
          <w:szCs w:val="24"/>
        </w:rPr>
        <w:t>.</w:t>
      </w:r>
    </w:p>
    <w:p w14:paraId="30052084" w14:textId="4A920081" w:rsidR="00214549" w:rsidRPr="009241FD" w:rsidRDefault="002565A3" w:rsidP="009241FD">
      <w:pPr>
        <w:pStyle w:val="Heading2"/>
        <w:numPr>
          <w:ilvl w:val="1"/>
          <w:numId w:val="31"/>
        </w:numPr>
        <w:spacing w:before="0" w:after="120"/>
        <w:jc w:val="center"/>
        <w:rPr>
          <w:rFonts w:ascii="Times New Roman" w:hAnsi="Times New Roman" w:cs="Times New Roman"/>
          <w:bCs w:val="0"/>
          <w:color w:val="auto"/>
          <w:sz w:val="24"/>
          <w:szCs w:val="24"/>
          <w:lang w:val="en-GB"/>
        </w:rPr>
      </w:pPr>
      <w:r w:rsidRPr="00B556B0">
        <w:rPr>
          <w:rFonts w:ascii="Times New Roman" w:hAnsi="Times New Roman" w:cs="Times New Roman"/>
          <w:bCs w:val="0"/>
          <w:color w:val="auto"/>
          <w:sz w:val="24"/>
          <w:szCs w:val="24"/>
        </w:rPr>
        <w:t xml:space="preserve"> </w:t>
      </w:r>
      <w:bookmarkStart w:id="6" w:name="_Toc112307678"/>
      <w:r w:rsidR="00BC5410" w:rsidRPr="009241FD">
        <w:rPr>
          <w:rFonts w:ascii="Times New Roman" w:hAnsi="Times New Roman" w:cs="Times New Roman"/>
          <w:bCs w:val="0"/>
          <w:color w:val="auto"/>
          <w:sz w:val="24"/>
          <w:szCs w:val="24"/>
          <w:lang w:val="en-GB"/>
        </w:rPr>
        <w:t>Programos</w:t>
      </w:r>
      <w:r w:rsidR="007A1329" w:rsidRPr="009241FD">
        <w:rPr>
          <w:rFonts w:ascii="Times New Roman" w:hAnsi="Times New Roman" w:cs="Times New Roman"/>
          <w:bCs w:val="0"/>
          <w:color w:val="auto"/>
          <w:sz w:val="24"/>
          <w:szCs w:val="24"/>
          <w:lang w:val="en-GB"/>
        </w:rPr>
        <w:t xml:space="preserve"> planavimo tikslai ir uždaviniai. </w:t>
      </w:r>
      <w:r w:rsidR="00B35841" w:rsidRPr="009241FD">
        <w:rPr>
          <w:rFonts w:ascii="Times New Roman" w:hAnsi="Times New Roman" w:cs="Times New Roman"/>
          <w:bCs w:val="0"/>
          <w:color w:val="auto"/>
          <w:sz w:val="24"/>
          <w:szCs w:val="24"/>
          <w:lang w:val="en-GB"/>
        </w:rPr>
        <w:t>Planuojami rezultatai</w:t>
      </w:r>
      <w:bookmarkEnd w:id="6"/>
    </w:p>
    <w:p w14:paraId="27EB78F1" w14:textId="3F6BB013" w:rsidR="00CE0BED" w:rsidRPr="009241FD" w:rsidRDefault="00CE0BED" w:rsidP="009241FD">
      <w:pPr>
        <w:spacing w:after="120"/>
        <w:jc w:val="both"/>
        <w:rPr>
          <w:rFonts w:ascii="Times New Roman" w:hAnsi="Times New Roman" w:cs="Times New Roman"/>
          <w:i/>
          <w:sz w:val="24"/>
          <w:szCs w:val="24"/>
          <w:lang w:val="en-US"/>
        </w:rPr>
      </w:pPr>
    </w:p>
    <w:p w14:paraId="0F8B7611" w14:textId="77777777" w:rsidR="00766EF8" w:rsidRPr="009241FD" w:rsidRDefault="002F327A" w:rsidP="009241FD">
      <w:pPr>
        <w:pStyle w:val="ListParagraph"/>
        <w:numPr>
          <w:ilvl w:val="0"/>
          <w:numId w:val="20"/>
        </w:numPr>
        <w:tabs>
          <w:tab w:val="left" w:pos="284"/>
        </w:tabs>
        <w:spacing w:after="120"/>
        <w:ind w:hanging="720"/>
        <w:jc w:val="both"/>
        <w:rPr>
          <w:rFonts w:ascii="Times New Roman" w:hAnsi="Times New Roman" w:cs="Times New Roman"/>
          <w:b/>
          <w:i/>
          <w:color w:val="1F4E79" w:themeColor="accent1" w:themeShade="80"/>
          <w:sz w:val="24"/>
          <w:szCs w:val="24"/>
          <w:lang w:val="en-US"/>
        </w:rPr>
      </w:pPr>
      <w:r w:rsidRPr="009241FD">
        <w:rPr>
          <w:rFonts w:ascii="Times New Roman" w:hAnsi="Times New Roman" w:cs="Times New Roman"/>
          <w:b/>
          <w:i/>
          <w:color w:val="1F4E79" w:themeColor="accent1" w:themeShade="80"/>
          <w:sz w:val="24"/>
          <w:szCs w:val="24"/>
          <w:lang w:val="en-US"/>
        </w:rPr>
        <w:t xml:space="preserve"> </w:t>
      </w:r>
      <w:r w:rsidR="00766EF8" w:rsidRPr="009241FD">
        <w:rPr>
          <w:rFonts w:ascii="Times New Roman" w:hAnsi="Times New Roman" w:cs="Times New Roman"/>
          <w:b/>
          <w:i/>
          <w:color w:val="1F4E79" w:themeColor="accent1" w:themeShade="80"/>
          <w:sz w:val="24"/>
          <w:szCs w:val="24"/>
          <w:lang w:val="en-US"/>
        </w:rPr>
        <w:t>Programos tikslai</w:t>
      </w:r>
      <w:r w:rsidR="00FC06DD" w:rsidRPr="009241FD">
        <w:rPr>
          <w:rFonts w:ascii="Times New Roman" w:hAnsi="Times New Roman" w:cs="Times New Roman"/>
          <w:b/>
          <w:i/>
          <w:color w:val="1F4E79" w:themeColor="accent1" w:themeShade="80"/>
          <w:sz w:val="24"/>
          <w:szCs w:val="24"/>
          <w:lang w:val="en-US"/>
        </w:rPr>
        <w:t>.</w:t>
      </w:r>
    </w:p>
    <w:p w14:paraId="743D2CB6" w14:textId="68ECBDB0" w:rsidR="00471477" w:rsidRPr="009241FD" w:rsidRDefault="00DB4D12" w:rsidP="009241FD">
      <w:pPr>
        <w:spacing w:after="120"/>
        <w:ind w:firstLine="567"/>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Detalizuojant šią dalį, turi būti įsivardina</w:t>
      </w:r>
      <w:r w:rsidR="008D3F00" w:rsidRPr="009241FD">
        <w:rPr>
          <w:rFonts w:ascii="Times New Roman" w:hAnsi="Times New Roman" w:cs="Times New Roman"/>
          <w:i/>
          <w:color w:val="1F4E79" w:themeColor="accent1" w:themeShade="80"/>
          <w:sz w:val="24"/>
          <w:szCs w:val="24"/>
        </w:rPr>
        <w:t>ma,</w:t>
      </w:r>
      <w:r w:rsidR="00642BB4" w:rsidRPr="009241FD">
        <w:rPr>
          <w:rFonts w:ascii="Times New Roman" w:hAnsi="Times New Roman" w:cs="Times New Roman"/>
          <w:i/>
          <w:color w:val="1F4E79" w:themeColor="accent1" w:themeShade="80"/>
          <w:sz w:val="24"/>
          <w:szCs w:val="24"/>
        </w:rPr>
        <w:t xml:space="preserve"> kokiu tikslu rengiama </w:t>
      </w:r>
      <w:r w:rsidR="00A704CB">
        <w:rPr>
          <w:rFonts w:ascii="Times New Roman" w:hAnsi="Times New Roman" w:cs="Times New Roman"/>
          <w:i/>
          <w:color w:val="1F4E79" w:themeColor="accent1" w:themeShade="80"/>
          <w:sz w:val="24"/>
          <w:szCs w:val="24"/>
        </w:rPr>
        <w:t>P</w:t>
      </w:r>
      <w:r w:rsidR="00642BB4" w:rsidRPr="009241FD">
        <w:rPr>
          <w:rFonts w:ascii="Times New Roman" w:hAnsi="Times New Roman" w:cs="Times New Roman"/>
          <w:i/>
          <w:color w:val="1F4E79" w:themeColor="accent1" w:themeShade="80"/>
          <w:sz w:val="24"/>
          <w:szCs w:val="24"/>
        </w:rPr>
        <w:t>rograma, kokio pokyčio siekiama atnaujinant ir/ar pertvarkant bendrojo ugdymo mokyklų infrastruktūrą.</w:t>
      </w:r>
      <w:r w:rsidR="004B5B45" w:rsidRPr="009241FD">
        <w:rPr>
          <w:rFonts w:ascii="Times New Roman" w:hAnsi="Times New Roman" w:cs="Times New Roman"/>
          <w:i/>
          <w:color w:val="1F4E79" w:themeColor="accent1" w:themeShade="80"/>
          <w:sz w:val="24"/>
          <w:szCs w:val="24"/>
        </w:rPr>
        <w:t xml:space="preserve"> </w:t>
      </w:r>
      <w:r w:rsidR="00471477" w:rsidRPr="009241FD">
        <w:rPr>
          <w:rFonts w:ascii="Times New Roman" w:hAnsi="Times New Roman" w:cs="Times New Roman"/>
          <w:i/>
          <w:color w:val="1F4E79" w:themeColor="accent1" w:themeShade="80"/>
          <w:sz w:val="24"/>
          <w:szCs w:val="24"/>
        </w:rPr>
        <w:t xml:space="preserve">Įvardinamas ir aprašomas </w:t>
      </w:r>
      <w:r w:rsidR="00A704CB">
        <w:rPr>
          <w:rFonts w:ascii="Times New Roman" w:hAnsi="Times New Roman" w:cs="Times New Roman"/>
          <w:i/>
          <w:color w:val="1F4E79" w:themeColor="accent1" w:themeShade="80"/>
          <w:sz w:val="24"/>
          <w:szCs w:val="24"/>
        </w:rPr>
        <w:t>P</w:t>
      </w:r>
      <w:r w:rsidR="00471477" w:rsidRPr="009241FD">
        <w:rPr>
          <w:rFonts w:ascii="Times New Roman" w:hAnsi="Times New Roman" w:cs="Times New Roman"/>
          <w:i/>
          <w:color w:val="1F4E79" w:themeColor="accent1" w:themeShade="80"/>
          <w:sz w:val="24"/>
          <w:szCs w:val="24"/>
        </w:rPr>
        <w:t xml:space="preserve">rogramos objektas, pvz. </w:t>
      </w:r>
      <w:r w:rsidR="00A704CB">
        <w:rPr>
          <w:rFonts w:ascii="Times New Roman" w:hAnsi="Times New Roman" w:cs="Times New Roman"/>
          <w:i/>
          <w:color w:val="1F4E79" w:themeColor="accent1" w:themeShade="80"/>
          <w:sz w:val="24"/>
          <w:szCs w:val="24"/>
        </w:rPr>
        <w:t>P</w:t>
      </w:r>
      <w:r w:rsidR="00471477" w:rsidRPr="009241FD">
        <w:rPr>
          <w:rFonts w:ascii="Times New Roman" w:hAnsi="Times New Roman" w:cs="Times New Roman"/>
          <w:i/>
          <w:color w:val="1F4E79" w:themeColor="accent1" w:themeShade="80"/>
          <w:sz w:val="24"/>
          <w:szCs w:val="24"/>
        </w:rPr>
        <w:t xml:space="preserve">rograma skirta bendrojo ugdymo mokyklų infrastruktūros atnaujinimui ir plėtrai. Įgyvendinant </w:t>
      </w:r>
      <w:r w:rsidR="00A704CB">
        <w:rPr>
          <w:rFonts w:ascii="Times New Roman" w:hAnsi="Times New Roman" w:cs="Times New Roman"/>
          <w:i/>
          <w:color w:val="1F4E79" w:themeColor="accent1" w:themeShade="80"/>
          <w:sz w:val="24"/>
          <w:szCs w:val="24"/>
        </w:rPr>
        <w:t>P</w:t>
      </w:r>
      <w:r w:rsidR="00471477" w:rsidRPr="009241FD">
        <w:rPr>
          <w:rFonts w:ascii="Times New Roman" w:hAnsi="Times New Roman" w:cs="Times New Roman"/>
          <w:i/>
          <w:color w:val="1F4E79" w:themeColor="accent1" w:themeShade="80"/>
          <w:sz w:val="24"/>
          <w:szCs w:val="24"/>
        </w:rPr>
        <w:t xml:space="preserve">rogramą nebus finansuojamos veiklos išlaidos, skirtos bendrojo ugdymo paslaugos organizavimui. Konkretus atnaujinamų ar naujai statomų infrastruktūros objektų sąrašas bus identifikuotas individualiai įvertinus </w:t>
      </w:r>
      <w:r w:rsidR="00A704CB">
        <w:rPr>
          <w:rFonts w:ascii="Times New Roman" w:hAnsi="Times New Roman" w:cs="Times New Roman"/>
          <w:i/>
          <w:color w:val="1F4E79" w:themeColor="accent1" w:themeShade="80"/>
          <w:sz w:val="24"/>
          <w:szCs w:val="24"/>
        </w:rPr>
        <w:t>P</w:t>
      </w:r>
      <w:r w:rsidR="00471477" w:rsidRPr="009241FD">
        <w:rPr>
          <w:rFonts w:ascii="Times New Roman" w:hAnsi="Times New Roman" w:cs="Times New Roman"/>
          <w:i/>
          <w:color w:val="1F4E79" w:themeColor="accent1" w:themeShade="80"/>
          <w:sz w:val="24"/>
          <w:szCs w:val="24"/>
        </w:rPr>
        <w:t>rogramoje dalyvaujančių mokyklų poreikius</w:t>
      </w:r>
      <w:r w:rsidR="00590966" w:rsidRPr="009241FD">
        <w:rPr>
          <w:rFonts w:ascii="Times New Roman" w:hAnsi="Times New Roman" w:cs="Times New Roman"/>
          <w:i/>
          <w:color w:val="1F4E79" w:themeColor="accent1" w:themeShade="80"/>
          <w:sz w:val="24"/>
          <w:szCs w:val="24"/>
        </w:rPr>
        <w:t xml:space="preserve"> bei atsižvelgiant į viešojo subjekto strateginiuose dokumentuose užfiksuotus savivaldybės prioritetus</w:t>
      </w:r>
      <w:r w:rsidR="00471477" w:rsidRPr="009241FD">
        <w:rPr>
          <w:rFonts w:ascii="Times New Roman" w:hAnsi="Times New Roman" w:cs="Times New Roman"/>
          <w:i/>
          <w:color w:val="1F4E79" w:themeColor="accent1" w:themeShade="80"/>
          <w:sz w:val="24"/>
          <w:szCs w:val="24"/>
        </w:rPr>
        <w:t xml:space="preserve">. </w:t>
      </w:r>
      <w:r w:rsidR="00590966" w:rsidRPr="009241FD">
        <w:rPr>
          <w:rFonts w:ascii="Times New Roman" w:hAnsi="Times New Roman" w:cs="Times New Roman"/>
          <w:i/>
          <w:color w:val="1F4E79" w:themeColor="accent1" w:themeShade="80"/>
          <w:sz w:val="24"/>
          <w:szCs w:val="24"/>
        </w:rPr>
        <w:t>Analizuojant poreikius dėl funcinių ir erdvinių infrastruktūros pokyčių</w:t>
      </w:r>
      <w:r w:rsidR="0035126D" w:rsidRPr="00B556B0">
        <w:rPr>
          <w:rFonts w:ascii="Times New Roman" w:hAnsi="Times New Roman" w:cs="Times New Roman"/>
          <w:i/>
          <w:color w:val="1F4E79" w:themeColor="accent1" w:themeShade="80"/>
          <w:sz w:val="24"/>
          <w:szCs w:val="24"/>
        </w:rPr>
        <w:t xml:space="preserve"> r</w:t>
      </w:r>
      <w:r w:rsidR="00471477" w:rsidRPr="009241FD">
        <w:rPr>
          <w:rFonts w:ascii="Times New Roman" w:hAnsi="Times New Roman" w:cs="Times New Roman"/>
          <w:i/>
          <w:color w:val="1F4E79" w:themeColor="accent1" w:themeShade="80"/>
          <w:sz w:val="24"/>
          <w:szCs w:val="24"/>
        </w:rPr>
        <w:t xml:space="preserve">ekomenduojama remtis Metodinėmis rekomendacijomis, kurios sudaro prielaidas išsiaiškinti </w:t>
      </w:r>
      <w:r w:rsidR="00471477" w:rsidRPr="009241FD">
        <w:rPr>
          <w:rFonts w:ascii="Times New Roman" w:hAnsi="Times New Roman" w:cs="Times New Roman"/>
          <w:i/>
          <w:color w:val="1F4E79" w:themeColor="accent1" w:themeShade="80"/>
          <w:sz w:val="24"/>
          <w:szCs w:val="24"/>
        </w:rPr>
        <w:lastRenderedPageBreak/>
        <w:t>(sužinoti) kiekvienos Mokyklos poreikius ir galimybes, bei sudaryti fizinės aplinkos pertvarkymo planą, t. y. suformuluoti pokyčių planą (užduotį) atnaujinimui.</w:t>
      </w:r>
    </w:p>
    <w:p w14:paraId="69E92758" w14:textId="5048156A" w:rsidR="00C22630" w:rsidRPr="009241FD" w:rsidRDefault="00C22630" w:rsidP="009241FD">
      <w:pPr>
        <w:spacing w:after="120"/>
        <w:ind w:firstLine="567"/>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 xml:space="preserve">Nors </w:t>
      </w:r>
      <w:r w:rsidR="00A704CB">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rogramoje gali būti keliami keli tikslai, tačiau rekomenduojama koncentruotis į vieną konkretų tikslą, kuris leistų pasiekti užsibrėžtus </w:t>
      </w:r>
      <w:r w:rsidR="005D0F35" w:rsidRPr="009241FD">
        <w:rPr>
          <w:rFonts w:ascii="Times New Roman" w:hAnsi="Times New Roman" w:cs="Times New Roman"/>
          <w:i/>
          <w:color w:val="1F4E79" w:themeColor="accent1" w:themeShade="80"/>
          <w:sz w:val="24"/>
          <w:szCs w:val="24"/>
        </w:rPr>
        <w:t>rezultatus.</w:t>
      </w:r>
      <w:r w:rsidR="004B05A5" w:rsidRPr="009241FD">
        <w:rPr>
          <w:rFonts w:ascii="Times New Roman" w:hAnsi="Times New Roman" w:cs="Times New Roman"/>
          <w:i/>
          <w:color w:val="1F4E79" w:themeColor="accent1" w:themeShade="80"/>
          <w:sz w:val="24"/>
          <w:szCs w:val="24"/>
        </w:rPr>
        <w:t xml:space="preserve"> Formuojant </w:t>
      </w:r>
      <w:r w:rsidR="00A704CB">
        <w:rPr>
          <w:rFonts w:ascii="Times New Roman" w:hAnsi="Times New Roman" w:cs="Times New Roman"/>
          <w:i/>
          <w:color w:val="1F4E79" w:themeColor="accent1" w:themeShade="80"/>
          <w:sz w:val="24"/>
          <w:szCs w:val="24"/>
        </w:rPr>
        <w:t>P</w:t>
      </w:r>
      <w:r w:rsidR="004B05A5" w:rsidRPr="009241FD">
        <w:rPr>
          <w:rFonts w:ascii="Times New Roman" w:hAnsi="Times New Roman" w:cs="Times New Roman"/>
          <w:i/>
          <w:color w:val="1F4E79" w:themeColor="accent1" w:themeShade="80"/>
          <w:sz w:val="24"/>
          <w:szCs w:val="24"/>
        </w:rPr>
        <w:t>rogramos tikslus, savivaldybė turi siekti sukurti tokią mokyklų sistemą, kuri leistų kiekvienam mokiniui įgyvendinti savo teises į kokybiškas mokymosi sąlygas, švietimo pagalbą (pedagoginę, psichologinę, specialiąją pedagoginę pagalbą ir kt.), kokybiško išsilavinimo prieinamumą.</w:t>
      </w:r>
      <w:r w:rsidR="0035126D" w:rsidRPr="009241FD">
        <w:rPr>
          <w:rFonts w:ascii="Times New Roman" w:hAnsi="Times New Roman" w:cs="Times New Roman"/>
          <w:i/>
          <w:color w:val="1F4E79" w:themeColor="accent1" w:themeShade="80"/>
          <w:sz w:val="24"/>
          <w:szCs w:val="24"/>
        </w:rPr>
        <w:t xml:space="preserve"> Programoje formuojamas tikslas turi sietis su vie6ojo subjekto strateginiuose dokumentuose nustatytais prioritetais. </w:t>
      </w:r>
    </w:p>
    <w:p w14:paraId="30974418" w14:textId="42CE1B4F" w:rsidR="00471477" w:rsidRPr="009241FD" w:rsidRDefault="00471477" w:rsidP="009241FD">
      <w:pPr>
        <w:spacing w:after="120"/>
        <w:ind w:firstLine="567"/>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 xml:space="preserve">Detalizuojama, kaip </w:t>
      </w:r>
      <w:r w:rsidR="00A704CB">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rograma turėtų padėti įgyvendinti ir pasiekti išsikeltus tikslus. Apibrėžiamas </w:t>
      </w:r>
      <w:r w:rsidR="00A704CB">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rogramos vaidmuo ir taikymas atsižvelgiant į kitus taikomus teisės aktus, kokią vietą ir reikšmę turi kitų teisės aktų, strategijų atžvilgiu. Įvardinama reikšminga informacija tik su tais </w:t>
      </w:r>
      <w:r w:rsidR="00224B85" w:rsidRPr="009241FD">
        <w:rPr>
          <w:rFonts w:ascii="Times New Roman" w:hAnsi="Times New Roman" w:cs="Times New Roman"/>
          <w:i/>
          <w:color w:val="1F4E79" w:themeColor="accent1" w:themeShade="80"/>
          <w:sz w:val="24"/>
          <w:szCs w:val="24"/>
        </w:rPr>
        <w:t>dokumentais</w:t>
      </w:r>
      <w:r w:rsidRPr="009241FD">
        <w:rPr>
          <w:rFonts w:ascii="Times New Roman" w:hAnsi="Times New Roman" w:cs="Times New Roman"/>
          <w:i/>
          <w:color w:val="1F4E79" w:themeColor="accent1" w:themeShade="80"/>
          <w:sz w:val="24"/>
          <w:szCs w:val="24"/>
        </w:rPr>
        <w:t>, kurių taikymo ribos gali sietis. Pavyzdžiui. Planuojant savivaldybės mokyklų infrastruktūros tinklą rengiamas ir įgyvendinamas tinklo</w:t>
      </w:r>
      <w:r w:rsidR="008F1EC0" w:rsidRPr="009241FD">
        <w:rPr>
          <w:rFonts w:ascii="Times New Roman" w:hAnsi="Times New Roman" w:cs="Times New Roman"/>
          <w:i/>
          <w:color w:val="1F4E79" w:themeColor="accent1" w:themeShade="80"/>
          <w:sz w:val="24"/>
          <w:szCs w:val="24"/>
        </w:rPr>
        <w:t xml:space="preserve"> pertvarkos bendrasis</w:t>
      </w:r>
      <w:r w:rsidRPr="009241FD">
        <w:rPr>
          <w:rFonts w:ascii="Times New Roman" w:hAnsi="Times New Roman" w:cs="Times New Roman"/>
          <w:i/>
          <w:color w:val="1F4E79" w:themeColor="accent1" w:themeShade="80"/>
          <w:sz w:val="24"/>
          <w:szCs w:val="24"/>
        </w:rPr>
        <w:t xml:space="preserve"> planas, tad šios </w:t>
      </w:r>
      <w:r w:rsidR="00A704CB">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rogramos apimtyje svarbu paminėti, kaip taikymas atlieps plane išsikeltas veiklas. </w:t>
      </w:r>
    </w:p>
    <w:p w14:paraId="70173818" w14:textId="60A25B4D" w:rsidR="00CE0BED" w:rsidRPr="009241FD" w:rsidRDefault="00471477" w:rsidP="009241FD">
      <w:pPr>
        <w:spacing w:after="120"/>
        <w:ind w:firstLine="567"/>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 xml:space="preserve">Apibrėžiant </w:t>
      </w:r>
      <w:r w:rsidR="00A704CB">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rogramos vaidmenį</w:t>
      </w:r>
      <w:r w:rsidR="00C22321" w:rsidRPr="009241FD">
        <w:rPr>
          <w:rFonts w:ascii="Times New Roman" w:hAnsi="Times New Roman" w:cs="Times New Roman"/>
          <w:i/>
          <w:color w:val="1F4E79" w:themeColor="accent1" w:themeShade="80"/>
          <w:sz w:val="24"/>
          <w:szCs w:val="24"/>
        </w:rPr>
        <w:t xml:space="preserve"> svarbu paminėti ir dokumentą s</w:t>
      </w:r>
      <w:r w:rsidRPr="009241FD">
        <w:rPr>
          <w:rFonts w:ascii="Times New Roman" w:hAnsi="Times New Roman" w:cs="Times New Roman"/>
          <w:i/>
          <w:color w:val="1F4E79" w:themeColor="accent1" w:themeShade="80"/>
          <w:sz w:val="24"/>
          <w:szCs w:val="24"/>
        </w:rPr>
        <w:t xml:space="preserve">usieti su Strateginio valdymo įstatymo (patvirtintas 2020 m. birželio 25 d., Nr. XIII-3096) ir susijusių poįstatyminių teisės aktų nuostatomis, valstybės strateginiais dokumentais (Nacionaliniu pažangos planu, nacionalinėmis plėtros programomis ir kt.), ir planuojamais </w:t>
      </w:r>
      <w:r w:rsidR="0035126D" w:rsidRPr="009241FD">
        <w:rPr>
          <w:rFonts w:ascii="Times New Roman" w:hAnsi="Times New Roman" w:cs="Times New Roman"/>
          <w:i/>
          <w:color w:val="1F4E79" w:themeColor="accent1" w:themeShade="80"/>
          <w:sz w:val="24"/>
          <w:szCs w:val="24"/>
        </w:rPr>
        <w:t xml:space="preserve">atieties </w:t>
      </w:r>
      <w:r w:rsidRPr="009241FD">
        <w:rPr>
          <w:rFonts w:ascii="Times New Roman" w:hAnsi="Times New Roman" w:cs="Times New Roman"/>
          <w:i/>
          <w:color w:val="1F4E79" w:themeColor="accent1" w:themeShade="80"/>
          <w:sz w:val="24"/>
          <w:szCs w:val="24"/>
        </w:rPr>
        <w:t>pokyčiais švietimo sektoriuje.</w:t>
      </w:r>
    </w:p>
    <w:p w14:paraId="027DD9A4" w14:textId="77777777" w:rsidR="0035126D" w:rsidRPr="009241FD" w:rsidRDefault="0035126D" w:rsidP="009241FD">
      <w:pPr>
        <w:spacing w:after="120"/>
        <w:ind w:firstLine="567"/>
        <w:jc w:val="both"/>
        <w:rPr>
          <w:rFonts w:ascii="Times New Roman" w:hAnsi="Times New Roman" w:cs="Times New Roman"/>
          <w:i/>
          <w:color w:val="1F4E79" w:themeColor="accent1" w:themeShade="80"/>
          <w:sz w:val="24"/>
          <w:szCs w:val="24"/>
        </w:rPr>
      </w:pPr>
    </w:p>
    <w:p w14:paraId="45CFE502" w14:textId="77777777" w:rsidR="00FC06DD" w:rsidRPr="009241FD" w:rsidRDefault="002F327A" w:rsidP="009241FD">
      <w:pPr>
        <w:pStyle w:val="ListParagraph"/>
        <w:numPr>
          <w:ilvl w:val="0"/>
          <w:numId w:val="20"/>
        </w:numPr>
        <w:tabs>
          <w:tab w:val="left" w:pos="284"/>
        </w:tabs>
        <w:spacing w:after="120"/>
        <w:ind w:hanging="720"/>
        <w:jc w:val="both"/>
        <w:rPr>
          <w:rFonts w:ascii="Times New Roman" w:hAnsi="Times New Roman" w:cs="Times New Roman"/>
          <w:b/>
          <w:i/>
          <w:color w:val="1F4E79" w:themeColor="accent1" w:themeShade="80"/>
          <w:sz w:val="24"/>
          <w:szCs w:val="24"/>
          <w:lang w:val="en-US"/>
        </w:rPr>
      </w:pPr>
      <w:r w:rsidRPr="00B556B0">
        <w:rPr>
          <w:rFonts w:ascii="Times New Roman" w:hAnsi="Times New Roman" w:cs="Times New Roman"/>
          <w:b/>
          <w:i/>
          <w:color w:val="1F4E79" w:themeColor="accent1" w:themeShade="80"/>
          <w:sz w:val="24"/>
          <w:szCs w:val="24"/>
        </w:rPr>
        <w:t xml:space="preserve"> </w:t>
      </w:r>
      <w:r w:rsidR="00766EF8" w:rsidRPr="009241FD">
        <w:rPr>
          <w:rFonts w:ascii="Times New Roman" w:hAnsi="Times New Roman" w:cs="Times New Roman"/>
          <w:b/>
          <w:i/>
          <w:color w:val="1F4E79" w:themeColor="accent1" w:themeShade="80"/>
          <w:sz w:val="24"/>
          <w:szCs w:val="24"/>
          <w:lang w:val="en-US"/>
        </w:rPr>
        <w:t>Programos uždaviniai.</w:t>
      </w:r>
      <w:r w:rsidR="00FC06DD" w:rsidRPr="009241FD">
        <w:rPr>
          <w:rFonts w:ascii="Times New Roman" w:hAnsi="Times New Roman" w:cs="Times New Roman"/>
          <w:b/>
          <w:i/>
          <w:color w:val="1F4E79" w:themeColor="accent1" w:themeShade="80"/>
          <w:sz w:val="24"/>
          <w:szCs w:val="24"/>
          <w:lang w:val="en-US"/>
        </w:rPr>
        <w:t xml:space="preserve"> </w:t>
      </w:r>
    </w:p>
    <w:p w14:paraId="539153F8" w14:textId="7A4DBD50" w:rsidR="008D3F00" w:rsidRPr="009241FD" w:rsidRDefault="008D3F00" w:rsidP="009241FD">
      <w:pPr>
        <w:spacing w:after="120"/>
        <w:ind w:firstLine="567"/>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Išskiriami keli uždaviniai, kurie </w:t>
      </w:r>
      <w:r w:rsidR="00837BE1" w:rsidRPr="009241FD">
        <w:rPr>
          <w:rFonts w:ascii="Times New Roman" w:hAnsi="Times New Roman" w:cs="Times New Roman"/>
          <w:i/>
          <w:color w:val="1F4E79" w:themeColor="accent1" w:themeShade="80"/>
          <w:sz w:val="24"/>
          <w:szCs w:val="24"/>
          <w:lang w:val="en-US"/>
        </w:rPr>
        <w:t xml:space="preserve">leistų pasiekti </w:t>
      </w:r>
      <w:r w:rsidRPr="009241FD">
        <w:rPr>
          <w:rFonts w:ascii="Times New Roman" w:hAnsi="Times New Roman" w:cs="Times New Roman"/>
          <w:i/>
          <w:color w:val="1F4E79" w:themeColor="accent1" w:themeShade="80"/>
          <w:sz w:val="24"/>
          <w:szCs w:val="24"/>
          <w:lang w:val="en-US"/>
        </w:rPr>
        <w:t>išsikeltą tikslą</w:t>
      </w:r>
      <w:r w:rsidR="000D2567" w:rsidRPr="009241FD">
        <w:rPr>
          <w:rFonts w:ascii="Times New Roman" w:hAnsi="Times New Roman" w:cs="Times New Roman"/>
          <w:i/>
          <w:color w:val="1F4E79" w:themeColor="accent1" w:themeShade="80"/>
          <w:sz w:val="24"/>
          <w:szCs w:val="24"/>
          <w:lang w:val="en-US"/>
        </w:rPr>
        <w:t>.</w:t>
      </w:r>
      <w:r w:rsidRPr="009241FD">
        <w:rPr>
          <w:rFonts w:ascii="Times New Roman" w:hAnsi="Times New Roman" w:cs="Times New Roman"/>
          <w:i/>
          <w:color w:val="1F4E79" w:themeColor="accent1" w:themeShade="80"/>
          <w:sz w:val="24"/>
          <w:szCs w:val="24"/>
          <w:lang w:val="en-US"/>
        </w:rPr>
        <w:t xml:space="preserve"> </w:t>
      </w:r>
      <w:r w:rsidR="00837BE1" w:rsidRPr="009241FD">
        <w:rPr>
          <w:rFonts w:ascii="Times New Roman" w:hAnsi="Times New Roman" w:cs="Times New Roman"/>
          <w:i/>
          <w:color w:val="1F4E79" w:themeColor="accent1" w:themeShade="80"/>
          <w:sz w:val="24"/>
          <w:szCs w:val="24"/>
          <w:lang w:val="en-US"/>
        </w:rPr>
        <w:t>Jei keliami keli</w:t>
      </w:r>
      <w:r w:rsidR="000D2567" w:rsidRPr="009241FD">
        <w:rPr>
          <w:rFonts w:ascii="Times New Roman" w:hAnsi="Times New Roman" w:cs="Times New Roman"/>
          <w:i/>
          <w:color w:val="1F4E79" w:themeColor="accent1" w:themeShade="80"/>
          <w:sz w:val="24"/>
          <w:szCs w:val="24"/>
          <w:lang w:val="en-US"/>
        </w:rPr>
        <w:t xml:space="preserve"> tikslai, tuomet kiekvienam įvardintam tikslui turėtų būti išskirti atskiri planuojami įgyvendinti uždaviniai. Pavyzdžiui, 1. Padidinti </w:t>
      </w:r>
      <w:r w:rsidR="00224B85" w:rsidRPr="009241FD">
        <w:rPr>
          <w:rFonts w:ascii="Times New Roman" w:hAnsi="Times New Roman" w:cs="Times New Roman"/>
          <w:i/>
          <w:color w:val="1F4E79" w:themeColor="accent1" w:themeShade="80"/>
          <w:sz w:val="24"/>
          <w:szCs w:val="24"/>
          <w:lang w:val="en-US"/>
        </w:rPr>
        <w:t>vietų skaičių B</w:t>
      </w:r>
      <w:r w:rsidR="000D2567" w:rsidRPr="009241FD">
        <w:rPr>
          <w:rFonts w:ascii="Times New Roman" w:hAnsi="Times New Roman" w:cs="Times New Roman"/>
          <w:i/>
          <w:color w:val="1F4E79" w:themeColor="accent1" w:themeShade="80"/>
          <w:sz w:val="24"/>
          <w:szCs w:val="24"/>
          <w:lang w:val="en-US"/>
        </w:rPr>
        <w:t xml:space="preserve">endrojo ugdymo mokinių mokyklose ir išspręsti </w:t>
      </w:r>
      <w:r w:rsidR="00224B85" w:rsidRPr="009241FD">
        <w:rPr>
          <w:rFonts w:ascii="Times New Roman" w:hAnsi="Times New Roman" w:cs="Times New Roman"/>
          <w:i/>
          <w:color w:val="1F4E79" w:themeColor="accent1" w:themeShade="80"/>
          <w:sz w:val="24"/>
          <w:szCs w:val="24"/>
          <w:lang w:val="en-US"/>
        </w:rPr>
        <w:t xml:space="preserve">Bendrojo </w:t>
      </w:r>
      <w:r w:rsidR="000D2567" w:rsidRPr="009241FD">
        <w:rPr>
          <w:rFonts w:ascii="Times New Roman" w:hAnsi="Times New Roman" w:cs="Times New Roman"/>
          <w:i/>
          <w:color w:val="1F4E79" w:themeColor="accent1" w:themeShade="80"/>
          <w:sz w:val="24"/>
          <w:szCs w:val="24"/>
          <w:lang w:val="en-US"/>
        </w:rPr>
        <w:t>ugdymo mokyklų perpildymo problemą. 2. Sudaryti saugias ir nacionalinių teisės aktų bei tarptautinių rekomendacijų reikalavimus atitinkančias bendrojo ugdymo mokymosi sąlygas</w:t>
      </w:r>
      <w:r w:rsidR="00C5300D" w:rsidRPr="009241FD">
        <w:rPr>
          <w:rFonts w:ascii="Times New Roman" w:hAnsi="Times New Roman" w:cs="Times New Roman"/>
          <w:i/>
          <w:color w:val="1F4E79" w:themeColor="accent1" w:themeShade="80"/>
          <w:sz w:val="24"/>
          <w:szCs w:val="24"/>
          <w:lang w:val="en-US"/>
        </w:rPr>
        <w:t>.</w:t>
      </w:r>
      <w:r w:rsidR="00DE6F51" w:rsidRPr="009241FD">
        <w:rPr>
          <w:rFonts w:ascii="Times New Roman" w:hAnsi="Times New Roman" w:cs="Times New Roman"/>
          <w:i/>
          <w:color w:val="1F4E79" w:themeColor="accent1" w:themeShade="80"/>
          <w:sz w:val="24"/>
          <w:szCs w:val="24"/>
          <w:lang w:val="en-US"/>
        </w:rPr>
        <w:t xml:space="preserve"> 3. Užtikrinti paslaugos pasiekiamumą: formalaus / neformalaus švietimo ir pan.</w:t>
      </w:r>
    </w:p>
    <w:p w14:paraId="094F2D8F" w14:textId="77777777" w:rsidR="00CE0BED" w:rsidRPr="009241FD" w:rsidRDefault="00CE0BED" w:rsidP="009241FD">
      <w:pPr>
        <w:pStyle w:val="ListParagraph"/>
        <w:spacing w:after="120"/>
        <w:ind w:left="1353"/>
        <w:jc w:val="both"/>
        <w:rPr>
          <w:rFonts w:ascii="Times New Roman" w:hAnsi="Times New Roman" w:cs="Times New Roman"/>
          <w:i/>
          <w:color w:val="1F4E79" w:themeColor="accent1" w:themeShade="80"/>
          <w:sz w:val="24"/>
          <w:szCs w:val="24"/>
          <w:lang w:val="en-US"/>
        </w:rPr>
      </w:pPr>
    </w:p>
    <w:p w14:paraId="5579CB28" w14:textId="56615050" w:rsidR="003C436A" w:rsidRPr="009241FD" w:rsidRDefault="003C436A" w:rsidP="009241FD">
      <w:pPr>
        <w:pStyle w:val="ListParagraph"/>
        <w:numPr>
          <w:ilvl w:val="0"/>
          <w:numId w:val="20"/>
        </w:numPr>
        <w:tabs>
          <w:tab w:val="left" w:pos="284"/>
        </w:tabs>
        <w:spacing w:after="120"/>
        <w:ind w:hanging="720"/>
        <w:jc w:val="both"/>
        <w:rPr>
          <w:rFonts w:ascii="Times New Roman" w:hAnsi="Times New Roman" w:cs="Times New Roman"/>
          <w:b/>
          <w:i/>
          <w:color w:val="1F4E79" w:themeColor="accent1" w:themeShade="80"/>
          <w:sz w:val="24"/>
          <w:szCs w:val="24"/>
          <w:lang w:val="en-US"/>
        </w:rPr>
      </w:pPr>
      <w:r w:rsidRPr="009241FD">
        <w:rPr>
          <w:rFonts w:ascii="Times New Roman" w:hAnsi="Times New Roman" w:cs="Times New Roman"/>
          <w:b/>
          <w:i/>
          <w:color w:val="1F4E79" w:themeColor="accent1" w:themeShade="80"/>
          <w:sz w:val="24"/>
          <w:szCs w:val="24"/>
          <w:lang w:val="en-US"/>
        </w:rPr>
        <w:t>Planuojami rezultatai.</w:t>
      </w:r>
    </w:p>
    <w:p w14:paraId="72C5CE9A" w14:textId="3A5B72F7" w:rsidR="00801EDB" w:rsidRPr="009241FD" w:rsidRDefault="00801EDB" w:rsidP="009241FD">
      <w:pPr>
        <w:pStyle w:val="Default"/>
        <w:spacing w:after="120" w:line="276" w:lineRule="auto"/>
        <w:rPr>
          <w:color w:val="auto"/>
          <w:lang w:val="en-US"/>
        </w:rPr>
      </w:pPr>
      <w:r w:rsidRPr="009241FD">
        <w:rPr>
          <w:color w:val="auto"/>
          <w:lang w:val="en-US"/>
        </w:rPr>
        <w:t>Programos įgyvendinimo metu planuojama pasiekti šiuos rezultatus:</w:t>
      </w:r>
    </w:p>
    <w:p w14:paraId="61563955" w14:textId="77777777" w:rsidR="00100C35" w:rsidRPr="009241FD" w:rsidRDefault="00100C35" w:rsidP="009241FD">
      <w:pPr>
        <w:pStyle w:val="Default"/>
        <w:spacing w:after="120" w:line="276" w:lineRule="auto"/>
        <w:rPr>
          <w:color w:val="auto"/>
          <w:lang w:val="en-US"/>
        </w:rPr>
      </w:pPr>
    </w:p>
    <w:tbl>
      <w:tblPr>
        <w:tblStyle w:val="TableGrid"/>
        <w:tblW w:w="0" w:type="auto"/>
        <w:tblLook w:val="04A0" w:firstRow="1" w:lastRow="0" w:firstColumn="1" w:lastColumn="0" w:noHBand="0" w:noVBand="1"/>
      </w:tblPr>
      <w:tblGrid>
        <w:gridCol w:w="650"/>
        <w:gridCol w:w="2613"/>
        <w:gridCol w:w="2684"/>
        <w:gridCol w:w="1959"/>
        <w:gridCol w:w="1722"/>
      </w:tblGrid>
      <w:tr w:rsidR="00100C35" w:rsidRPr="009241FD" w14:paraId="18B415DC" w14:textId="28316A94" w:rsidTr="00100C35">
        <w:tc>
          <w:tcPr>
            <w:tcW w:w="650" w:type="dxa"/>
          </w:tcPr>
          <w:p w14:paraId="509015FA" w14:textId="2B360A4F" w:rsidR="00100C35" w:rsidRPr="009241FD" w:rsidRDefault="00100C35" w:rsidP="009241FD">
            <w:pPr>
              <w:pStyle w:val="Default"/>
              <w:spacing w:after="120" w:line="276" w:lineRule="auto"/>
              <w:rPr>
                <w:i/>
                <w:color w:val="auto"/>
              </w:rPr>
            </w:pPr>
            <w:r w:rsidRPr="009241FD">
              <w:rPr>
                <w:i/>
                <w:color w:val="auto"/>
              </w:rPr>
              <w:t xml:space="preserve">Nr. </w:t>
            </w:r>
          </w:p>
        </w:tc>
        <w:tc>
          <w:tcPr>
            <w:tcW w:w="2613" w:type="dxa"/>
          </w:tcPr>
          <w:p w14:paraId="42A7FB40" w14:textId="5C4A9B30" w:rsidR="00100C35" w:rsidRPr="009241FD" w:rsidRDefault="00100C35" w:rsidP="009241FD">
            <w:pPr>
              <w:pStyle w:val="Default"/>
              <w:spacing w:after="120" w:line="276" w:lineRule="auto"/>
              <w:rPr>
                <w:i/>
                <w:color w:val="auto"/>
              </w:rPr>
            </w:pPr>
            <w:r w:rsidRPr="009241FD">
              <w:rPr>
                <w:i/>
                <w:color w:val="auto"/>
              </w:rPr>
              <w:t>Rodiklio pobūdis (poveikio, rezultato ar produkto)</w:t>
            </w:r>
          </w:p>
        </w:tc>
        <w:tc>
          <w:tcPr>
            <w:tcW w:w="2684" w:type="dxa"/>
          </w:tcPr>
          <w:p w14:paraId="415EA183" w14:textId="34A1E6E7" w:rsidR="00100C35" w:rsidRPr="009241FD" w:rsidRDefault="00100C35" w:rsidP="009241FD">
            <w:pPr>
              <w:pStyle w:val="Default"/>
              <w:spacing w:after="120" w:line="276" w:lineRule="auto"/>
              <w:rPr>
                <w:i/>
                <w:color w:val="auto"/>
              </w:rPr>
            </w:pPr>
            <w:r w:rsidRPr="009241FD">
              <w:rPr>
                <w:i/>
                <w:color w:val="auto"/>
              </w:rPr>
              <w:t xml:space="preserve">Rodiklio pavadinimas </w:t>
            </w:r>
          </w:p>
        </w:tc>
        <w:tc>
          <w:tcPr>
            <w:tcW w:w="1959" w:type="dxa"/>
          </w:tcPr>
          <w:p w14:paraId="66670191" w14:textId="507144E1" w:rsidR="00100C35" w:rsidRPr="009241FD" w:rsidRDefault="00100C35" w:rsidP="009241FD">
            <w:pPr>
              <w:pStyle w:val="Default"/>
              <w:spacing w:after="120" w:line="276" w:lineRule="auto"/>
              <w:rPr>
                <w:i/>
                <w:color w:val="auto"/>
              </w:rPr>
            </w:pPr>
            <w:r w:rsidRPr="009241FD">
              <w:rPr>
                <w:i/>
                <w:color w:val="auto"/>
              </w:rPr>
              <w:t>Pradinė reikšmė (metai)</w:t>
            </w:r>
          </w:p>
        </w:tc>
        <w:tc>
          <w:tcPr>
            <w:tcW w:w="1722" w:type="dxa"/>
          </w:tcPr>
          <w:p w14:paraId="0AD2668B" w14:textId="02AD753B" w:rsidR="00100C35" w:rsidRPr="009241FD" w:rsidRDefault="00100C35" w:rsidP="009241FD">
            <w:pPr>
              <w:pStyle w:val="Default"/>
              <w:spacing w:after="120" w:line="276" w:lineRule="auto"/>
              <w:rPr>
                <w:i/>
                <w:color w:val="auto"/>
              </w:rPr>
            </w:pPr>
            <w:r w:rsidRPr="009241FD">
              <w:rPr>
                <w:i/>
                <w:color w:val="auto"/>
              </w:rPr>
              <w:t>Planuojama pasiekti reikšmė (m)</w:t>
            </w:r>
          </w:p>
        </w:tc>
      </w:tr>
      <w:tr w:rsidR="00100C35" w:rsidRPr="009241FD" w14:paraId="36C43DD5" w14:textId="44B48D81" w:rsidTr="00100C35">
        <w:tc>
          <w:tcPr>
            <w:tcW w:w="650" w:type="dxa"/>
          </w:tcPr>
          <w:p w14:paraId="4FB747E7" w14:textId="15927592" w:rsidR="00100C35" w:rsidRPr="009241FD" w:rsidRDefault="00100C35" w:rsidP="009241FD">
            <w:pPr>
              <w:pStyle w:val="Default"/>
              <w:numPr>
                <w:ilvl w:val="0"/>
                <w:numId w:val="30"/>
              </w:numPr>
              <w:spacing w:after="120" w:line="276" w:lineRule="auto"/>
              <w:rPr>
                <w:color w:val="auto"/>
              </w:rPr>
            </w:pPr>
          </w:p>
        </w:tc>
        <w:tc>
          <w:tcPr>
            <w:tcW w:w="2613" w:type="dxa"/>
          </w:tcPr>
          <w:p w14:paraId="454E3E7C" w14:textId="77777777" w:rsidR="00100C35" w:rsidRPr="009241FD" w:rsidRDefault="00100C35" w:rsidP="009241FD">
            <w:pPr>
              <w:pStyle w:val="Default"/>
              <w:spacing w:after="120" w:line="276" w:lineRule="auto"/>
              <w:rPr>
                <w:color w:val="auto"/>
              </w:rPr>
            </w:pPr>
          </w:p>
        </w:tc>
        <w:tc>
          <w:tcPr>
            <w:tcW w:w="2684" w:type="dxa"/>
          </w:tcPr>
          <w:p w14:paraId="65C00585" w14:textId="77777777" w:rsidR="00100C35" w:rsidRPr="009241FD" w:rsidRDefault="00100C35" w:rsidP="009241FD">
            <w:pPr>
              <w:pStyle w:val="Default"/>
              <w:spacing w:after="120" w:line="276" w:lineRule="auto"/>
              <w:rPr>
                <w:color w:val="auto"/>
              </w:rPr>
            </w:pPr>
          </w:p>
        </w:tc>
        <w:tc>
          <w:tcPr>
            <w:tcW w:w="1959" w:type="dxa"/>
          </w:tcPr>
          <w:p w14:paraId="12A09D6E" w14:textId="77777777" w:rsidR="00100C35" w:rsidRPr="009241FD" w:rsidRDefault="00100C35" w:rsidP="009241FD">
            <w:pPr>
              <w:pStyle w:val="Default"/>
              <w:spacing w:after="120" w:line="276" w:lineRule="auto"/>
              <w:rPr>
                <w:color w:val="auto"/>
              </w:rPr>
            </w:pPr>
          </w:p>
        </w:tc>
        <w:tc>
          <w:tcPr>
            <w:tcW w:w="1722" w:type="dxa"/>
          </w:tcPr>
          <w:p w14:paraId="5DA571BE" w14:textId="77777777" w:rsidR="00100C35" w:rsidRPr="009241FD" w:rsidRDefault="00100C35" w:rsidP="009241FD">
            <w:pPr>
              <w:pStyle w:val="Default"/>
              <w:spacing w:after="120" w:line="276" w:lineRule="auto"/>
              <w:rPr>
                <w:color w:val="auto"/>
              </w:rPr>
            </w:pPr>
          </w:p>
        </w:tc>
      </w:tr>
      <w:tr w:rsidR="00100C35" w:rsidRPr="009241FD" w14:paraId="2F75A280" w14:textId="77777777" w:rsidTr="00100C35">
        <w:tc>
          <w:tcPr>
            <w:tcW w:w="650" w:type="dxa"/>
          </w:tcPr>
          <w:p w14:paraId="11E11FDB" w14:textId="3E618305" w:rsidR="00100C35" w:rsidRPr="009241FD" w:rsidRDefault="00100C35" w:rsidP="009241FD">
            <w:pPr>
              <w:pStyle w:val="Default"/>
              <w:numPr>
                <w:ilvl w:val="0"/>
                <w:numId w:val="30"/>
              </w:numPr>
              <w:spacing w:after="120" w:line="276" w:lineRule="auto"/>
              <w:rPr>
                <w:color w:val="auto"/>
              </w:rPr>
            </w:pPr>
          </w:p>
        </w:tc>
        <w:tc>
          <w:tcPr>
            <w:tcW w:w="2613" w:type="dxa"/>
          </w:tcPr>
          <w:p w14:paraId="048FC57E" w14:textId="77777777" w:rsidR="00100C35" w:rsidRPr="009241FD" w:rsidRDefault="00100C35" w:rsidP="009241FD">
            <w:pPr>
              <w:pStyle w:val="Default"/>
              <w:spacing w:after="120" w:line="276" w:lineRule="auto"/>
              <w:rPr>
                <w:color w:val="auto"/>
              </w:rPr>
            </w:pPr>
          </w:p>
        </w:tc>
        <w:tc>
          <w:tcPr>
            <w:tcW w:w="2684" w:type="dxa"/>
          </w:tcPr>
          <w:p w14:paraId="1A981757" w14:textId="77777777" w:rsidR="00100C35" w:rsidRPr="009241FD" w:rsidRDefault="00100C35" w:rsidP="009241FD">
            <w:pPr>
              <w:pStyle w:val="Default"/>
              <w:spacing w:after="120" w:line="276" w:lineRule="auto"/>
              <w:rPr>
                <w:color w:val="auto"/>
              </w:rPr>
            </w:pPr>
          </w:p>
        </w:tc>
        <w:tc>
          <w:tcPr>
            <w:tcW w:w="1959" w:type="dxa"/>
          </w:tcPr>
          <w:p w14:paraId="57C430A8" w14:textId="77777777" w:rsidR="00100C35" w:rsidRPr="009241FD" w:rsidRDefault="00100C35" w:rsidP="009241FD">
            <w:pPr>
              <w:pStyle w:val="Default"/>
              <w:spacing w:after="120" w:line="276" w:lineRule="auto"/>
              <w:rPr>
                <w:color w:val="auto"/>
              </w:rPr>
            </w:pPr>
          </w:p>
        </w:tc>
        <w:tc>
          <w:tcPr>
            <w:tcW w:w="1722" w:type="dxa"/>
          </w:tcPr>
          <w:p w14:paraId="1C8B84E2" w14:textId="77777777" w:rsidR="00100C35" w:rsidRPr="009241FD" w:rsidRDefault="00100C35" w:rsidP="009241FD">
            <w:pPr>
              <w:pStyle w:val="Default"/>
              <w:spacing w:after="120" w:line="276" w:lineRule="auto"/>
              <w:rPr>
                <w:color w:val="auto"/>
              </w:rPr>
            </w:pPr>
          </w:p>
        </w:tc>
      </w:tr>
      <w:tr w:rsidR="00100C35" w:rsidRPr="009241FD" w14:paraId="03E5D96D" w14:textId="77777777" w:rsidTr="00100C35">
        <w:tc>
          <w:tcPr>
            <w:tcW w:w="650" w:type="dxa"/>
          </w:tcPr>
          <w:p w14:paraId="77DCA0CC" w14:textId="74C35258" w:rsidR="00100C35" w:rsidRPr="009241FD" w:rsidRDefault="00100C35" w:rsidP="009241FD">
            <w:pPr>
              <w:pStyle w:val="Default"/>
              <w:spacing w:after="120" w:line="276" w:lineRule="auto"/>
              <w:rPr>
                <w:color w:val="auto"/>
              </w:rPr>
            </w:pPr>
            <w:r w:rsidRPr="009241FD">
              <w:rPr>
                <w:color w:val="auto"/>
              </w:rPr>
              <w:t>…</w:t>
            </w:r>
          </w:p>
        </w:tc>
        <w:tc>
          <w:tcPr>
            <w:tcW w:w="2613" w:type="dxa"/>
          </w:tcPr>
          <w:p w14:paraId="6611B814" w14:textId="77777777" w:rsidR="00100C35" w:rsidRPr="009241FD" w:rsidRDefault="00100C35" w:rsidP="009241FD">
            <w:pPr>
              <w:pStyle w:val="Default"/>
              <w:spacing w:after="120" w:line="276" w:lineRule="auto"/>
              <w:rPr>
                <w:color w:val="auto"/>
              </w:rPr>
            </w:pPr>
          </w:p>
        </w:tc>
        <w:tc>
          <w:tcPr>
            <w:tcW w:w="2684" w:type="dxa"/>
          </w:tcPr>
          <w:p w14:paraId="50CFCEC7" w14:textId="77777777" w:rsidR="00100C35" w:rsidRPr="009241FD" w:rsidRDefault="00100C35" w:rsidP="009241FD">
            <w:pPr>
              <w:pStyle w:val="Default"/>
              <w:spacing w:after="120" w:line="276" w:lineRule="auto"/>
              <w:rPr>
                <w:color w:val="auto"/>
              </w:rPr>
            </w:pPr>
          </w:p>
        </w:tc>
        <w:tc>
          <w:tcPr>
            <w:tcW w:w="1959" w:type="dxa"/>
          </w:tcPr>
          <w:p w14:paraId="4F3C7744" w14:textId="77777777" w:rsidR="00100C35" w:rsidRPr="009241FD" w:rsidRDefault="00100C35" w:rsidP="009241FD">
            <w:pPr>
              <w:pStyle w:val="Default"/>
              <w:spacing w:after="120" w:line="276" w:lineRule="auto"/>
              <w:rPr>
                <w:color w:val="auto"/>
              </w:rPr>
            </w:pPr>
          </w:p>
        </w:tc>
        <w:tc>
          <w:tcPr>
            <w:tcW w:w="1722" w:type="dxa"/>
          </w:tcPr>
          <w:p w14:paraId="5DB856C6" w14:textId="77777777" w:rsidR="00100C35" w:rsidRPr="009241FD" w:rsidRDefault="00100C35" w:rsidP="009241FD">
            <w:pPr>
              <w:pStyle w:val="Default"/>
              <w:spacing w:after="120" w:line="276" w:lineRule="auto"/>
              <w:rPr>
                <w:color w:val="auto"/>
              </w:rPr>
            </w:pPr>
          </w:p>
        </w:tc>
      </w:tr>
    </w:tbl>
    <w:p w14:paraId="6C73C1CC" w14:textId="7C549ED7" w:rsidR="00801EDB" w:rsidRPr="009241FD" w:rsidRDefault="00801EDB" w:rsidP="009241FD">
      <w:pPr>
        <w:pStyle w:val="Default"/>
        <w:spacing w:after="120" w:line="276" w:lineRule="auto"/>
        <w:rPr>
          <w:color w:val="1F4E79" w:themeColor="accent1" w:themeShade="80"/>
          <w:lang w:val="en-US"/>
        </w:rPr>
      </w:pPr>
    </w:p>
    <w:p w14:paraId="3C73AC5A" w14:textId="37BDB50F" w:rsidR="003C436A" w:rsidRPr="009241FD" w:rsidRDefault="003C436A" w:rsidP="009241FD">
      <w:pPr>
        <w:pStyle w:val="Default"/>
        <w:spacing w:after="120" w:line="276" w:lineRule="auto"/>
        <w:ind w:firstLine="567"/>
        <w:jc w:val="both"/>
        <w:rPr>
          <w:i/>
          <w:color w:val="1F4E79" w:themeColor="accent1" w:themeShade="80"/>
          <w:lang w:val="en-US"/>
        </w:rPr>
      </w:pPr>
      <w:r w:rsidRPr="009241FD">
        <w:rPr>
          <w:i/>
          <w:color w:val="1F4E79" w:themeColor="accent1" w:themeShade="80"/>
          <w:lang w:val="en-US"/>
        </w:rPr>
        <w:lastRenderedPageBreak/>
        <w:t xml:space="preserve">Detalizuojami planuojami pasiekti rezultatai, kurie tiesiogiai sietųsi su iškeltais uždaviniais ir </w:t>
      </w:r>
      <w:r w:rsidR="00A704CB">
        <w:rPr>
          <w:i/>
          <w:color w:val="1F4E79" w:themeColor="accent1" w:themeShade="80"/>
          <w:lang w:val="en-US"/>
        </w:rPr>
        <w:t>P</w:t>
      </w:r>
      <w:r w:rsidRPr="009241FD">
        <w:rPr>
          <w:i/>
          <w:color w:val="1F4E79" w:themeColor="accent1" w:themeShade="80"/>
          <w:lang w:val="en-US"/>
        </w:rPr>
        <w:t xml:space="preserve">rogramos tikslu, leistų užtikrinti paslaugos kokybę, tvarumą, plėtros poreikius. Apibrėžiant planuojamą rezultatą ir siekiamą sukurti naudą, rekomenduojama įsivardinti aiškius kokybinius parametrus (kriterijus), kokie yra keliami kokybiškos ugdymo viešosios paslaugos organizavimui - bendrojo ugdymo vykdymui (formalus ir neformalus ugdymas). Siektinam rezultatui išreikšti rekomenduojama nurodyti siektinius rodiklius, išreiškiant pradinę ir siektinas reikšmes. Bendrojo ugdymo paslaugos kokybė apibrėžta LR Švietimo įstatyme bei Mokyklų, vykdančių bendrojo ugdymo programas, veiklos išorinio vertinimo organizavimo ir vykdymo tvarkos aprašo nuostatose. </w:t>
      </w:r>
    </w:p>
    <w:p w14:paraId="3CA7C4F9" w14:textId="51B7B301" w:rsidR="003C436A" w:rsidRPr="009241FD" w:rsidRDefault="003C436A" w:rsidP="009241FD">
      <w:pPr>
        <w:autoSpaceDE w:val="0"/>
        <w:autoSpaceDN w:val="0"/>
        <w:adjustRightInd w:val="0"/>
        <w:spacing w:after="120"/>
        <w:ind w:firstLine="567"/>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lang w:val="en-US"/>
        </w:rPr>
        <w:t xml:space="preserve">Įvertinus esamą situaciją ir plėtros poreikiui turi būti detalizuoti planuojami pasiekti rezultatai, nurodant poveiklio ir/ar rezultato rodiklius. Kiekvienam rezultatui nustatomas vienas ar keli rezultato rodikliai. Rezultatų rodikliai, parodantys specifinius rezultato aspektus, požymius, kurie gali būti išmatuojami, nurodantys siekiamus pokyčius kiekybiškai ar kokybiškai išmatuojamais tikslais. Rezultatų rodikliai turi būti reaguojantys į intervencijas. </w:t>
      </w:r>
      <w:r w:rsidR="00801EDB" w:rsidRPr="009241FD">
        <w:rPr>
          <w:rFonts w:ascii="Times New Roman" w:hAnsi="Times New Roman" w:cs="Times New Roman"/>
          <w:i/>
          <w:color w:val="1F4E79" w:themeColor="accent1" w:themeShade="80"/>
          <w:sz w:val="24"/>
          <w:szCs w:val="24"/>
          <w:lang w:val="en-US"/>
        </w:rPr>
        <w:t>Gali būti nustatomi ir p</w:t>
      </w:r>
      <w:r w:rsidRPr="009241FD">
        <w:rPr>
          <w:rFonts w:ascii="Times New Roman" w:hAnsi="Times New Roman" w:cs="Times New Roman"/>
          <w:i/>
          <w:color w:val="1F4E79" w:themeColor="accent1" w:themeShade="80"/>
          <w:sz w:val="24"/>
          <w:szCs w:val="24"/>
          <w:lang w:val="en-US"/>
        </w:rPr>
        <w:t xml:space="preserve">rodukto rodikliai – tiesioginiai vykdomų veiklų produktai, kurie leistų prisidėti prie išsikelto rezultato pasiekimo. </w:t>
      </w:r>
    </w:p>
    <w:p w14:paraId="0B3C5ADA" w14:textId="7B62DEA1" w:rsidR="003C436A" w:rsidRPr="009241FD" w:rsidRDefault="003C436A" w:rsidP="009241FD">
      <w:pPr>
        <w:spacing w:after="120"/>
        <w:ind w:firstLine="567"/>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 xml:space="preserve">Tikslinga </w:t>
      </w:r>
      <w:r w:rsidR="00A704CB">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rogramos įgyvendinimui numatyti rezultato rodiklius, kurie leistų įsivertinti </w:t>
      </w:r>
      <w:r w:rsidR="00A704CB">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rogramos rezultatyvumą ir efektyvumą.  Žemiau pateikiami pavyzdžiai kriterijų, kurie leistų įsivertinti ir pamatuoti </w:t>
      </w:r>
      <w:r w:rsidR="00A704CB">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rogramos rezultatyvum: </w:t>
      </w:r>
    </w:p>
    <w:p w14:paraId="2576213B" w14:textId="77777777" w:rsidR="003C436A" w:rsidRPr="009241FD" w:rsidRDefault="003C436A" w:rsidP="009241FD">
      <w:pPr>
        <w:pStyle w:val="ListParagraph"/>
        <w:numPr>
          <w:ilvl w:val="0"/>
          <w:numId w:val="16"/>
        </w:numPr>
        <w:spacing w:after="120"/>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 xml:space="preserve">Užtikrinti formalaus ir neformalaus ugdymo prieinamumą tam tikroje teritorijoje (atsižvelgiant į mokinių skaičiaus augimą/mažėjimą): </w:t>
      </w:r>
    </w:p>
    <w:p w14:paraId="3FE5AB93" w14:textId="77777777" w:rsidR="003C436A" w:rsidRPr="009241FD" w:rsidRDefault="003C436A" w:rsidP="009241FD">
      <w:pPr>
        <w:pStyle w:val="ListParagraph"/>
        <w:spacing w:after="120"/>
        <w:ind w:left="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(a) </w:t>
      </w:r>
      <w:proofErr w:type="gramStart"/>
      <w:r w:rsidRPr="009241FD">
        <w:rPr>
          <w:rFonts w:ascii="Times New Roman" w:hAnsi="Times New Roman" w:cs="Times New Roman"/>
          <w:i/>
          <w:color w:val="1F4E79" w:themeColor="accent1" w:themeShade="80"/>
          <w:sz w:val="24"/>
          <w:szCs w:val="24"/>
          <w:lang w:val="en-US"/>
        </w:rPr>
        <w:t>formalus</w:t>
      </w:r>
      <w:proofErr w:type="gramEnd"/>
      <w:r w:rsidRPr="009241FD">
        <w:rPr>
          <w:rFonts w:ascii="Times New Roman" w:hAnsi="Times New Roman" w:cs="Times New Roman"/>
          <w:i/>
          <w:color w:val="1F4E79" w:themeColor="accent1" w:themeShade="80"/>
          <w:sz w:val="24"/>
          <w:szCs w:val="24"/>
          <w:lang w:val="en-US"/>
        </w:rPr>
        <w:t xml:space="preserve"> ugdymas - mokini</w:t>
      </w:r>
      <w:r w:rsidRPr="009241FD">
        <w:rPr>
          <w:rFonts w:ascii="Times New Roman" w:hAnsi="Times New Roman" w:cs="Times New Roman"/>
          <w:i/>
          <w:color w:val="1F4E79" w:themeColor="accent1" w:themeShade="80"/>
          <w:sz w:val="24"/>
          <w:szCs w:val="24"/>
        </w:rPr>
        <w:t>ų</w:t>
      </w:r>
      <w:r w:rsidRPr="009241FD">
        <w:rPr>
          <w:rFonts w:ascii="Times New Roman" w:hAnsi="Times New Roman" w:cs="Times New Roman"/>
          <w:i/>
          <w:color w:val="1F4E79" w:themeColor="accent1" w:themeShade="80"/>
          <w:sz w:val="24"/>
          <w:szCs w:val="24"/>
          <w:lang w:val="en-US"/>
        </w:rPr>
        <w:t xml:space="preserve"> skaičiaus pokytis tam tikroje teritorijoje; </w:t>
      </w:r>
    </w:p>
    <w:p w14:paraId="68F409C1" w14:textId="77777777" w:rsidR="003C436A" w:rsidRPr="009241FD" w:rsidRDefault="003C436A" w:rsidP="009241FD">
      <w:pPr>
        <w:pStyle w:val="ListParagraph"/>
        <w:spacing w:after="120"/>
        <w:ind w:left="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(b) </w:t>
      </w:r>
      <w:proofErr w:type="gramStart"/>
      <w:r w:rsidRPr="009241FD">
        <w:rPr>
          <w:rFonts w:ascii="Times New Roman" w:hAnsi="Times New Roman" w:cs="Times New Roman"/>
          <w:i/>
          <w:color w:val="1F4E79" w:themeColor="accent1" w:themeShade="80"/>
          <w:sz w:val="24"/>
          <w:szCs w:val="24"/>
          <w:lang w:val="en-US"/>
        </w:rPr>
        <w:t>neformalus</w:t>
      </w:r>
      <w:proofErr w:type="gramEnd"/>
      <w:r w:rsidRPr="009241FD">
        <w:rPr>
          <w:rFonts w:ascii="Times New Roman" w:hAnsi="Times New Roman" w:cs="Times New Roman"/>
          <w:i/>
          <w:color w:val="1F4E79" w:themeColor="accent1" w:themeShade="80"/>
          <w:sz w:val="24"/>
          <w:szCs w:val="24"/>
          <w:lang w:val="en-US"/>
        </w:rPr>
        <w:t xml:space="preserve"> ugdymas – neformalaus ugdymo atskir</w:t>
      </w:r>
      <w:r w:rsidRPr="009241FD">
        <w:rPr>
          <w:rFonts w:ascii="Times New Roman" w:hAnsi="Times New Roman" w:cs="Times New Roman"/>
          <w:i/>
          <w:color w:val="1F4E79" w:themeColor="accent1" w:themeShade="80"/>
          <w:sz w:val="24"/>
          <w:szCs w:val="24"/>
        </w:rPr>
        <w:t>ų krypčių (plaukimas, futbolas, krepšinis, dailė, medijos ir t.t) infrastruktūros prieinamumas tam tikram naudotojų skaičiui tam tikroje teritorijoje</w:t>
      </w:r>
      <w:r w:rsidRPr="009241FD">
        <w:rPr>
          <w:rFonts w:ascii="Times New Roman" w:hAnsi="Times New Roman" w:cs="Times New Roman"/>
          <w:i/>
          <w:color w:val="1F4E79" w:themeColor="accent1" w:themeShade="80"/>
          <w:sz w:val="24"/>
          <w:szCs w:val="24"/>
          <w:lang w:val="en-US"/>
        </w:rPr>
        <w:t>;</w:t>
      </w:r>
    </w:p>
    <w:p w14:paraId="75272BC5" w14:textId="77777777" w:rsidR="003C436A" w:rsidRPr="009241FD" w:rsidRDefault="003C436A" w:rsidP="009241FD">
      <w:pPr>
        <w:pStyle w:val="ListParagraph"/>
        <w:numPr>
          <w:ilvl w:val="0"/>
          <w:numId w:val="16"/>
        </w:numPr>
        <w:spacing w:after="120"/>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Bendrojo ugdymo įstaigų pasiekiamumas per tam tikrą trukmę (pvz. viešuoju transportu per 10 min.). Pasiekiamumo (prieinamumo) rodikliai gali būti išskirti skirtingi formaliam ir neformaliam ugdymui;</w:t>
      </w:r>
    </w:p>
    <w:p w14:paraId="7AC70BAA" w14:textId="77777777" w:rsidR="003C436A" w:rsidRPr="009241FD" w:rsidRDefault="003C436A" w:rsidP="009241FD">
      <w:pPr>
        <w:pStyle w:val="ListParagraph"/>
        <w:numPr>
          <w:ilvl w:val="0"/>
          <w:numId w:val="16"/>
        </w:numPr>
        <w:spacing w:after="120"/>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Mokyklos daugiafunciškumas ir infrastruktūros prienamumas teritorinei bendruomenei (pvz. jei numatomas baseinas, infrastruktūra gali naudotis ikimokyklinio amžiaus vaikai ir vietos senjorai);</w:t>
      </w:r>
    </w:p>
    <w:p w14:paraId="41177690" w14:textId="77777777" w:rsidR="003C436A" w:rsidRPr="009241FD" w:rsidRDefault="003C436A" w:rsidP="009241FD">
      <w:pPr>
        <w:pStyle w:val="ListParagraph"/>
        <w:numPr>
          <w:ilvl w:val="0"/>
          <w:numId w:val="16"/>
        </w:numPr>
        <w:spacing w:after="120"/>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Per trumpiausią laiką ir su kuo mažesnėmis išlaidomis atnaujinti bendrojo ugdymo mokyklų pastatus siekiant sukurti kūrybiškumą skatinančią aplinką;</w:t>
      </w:r>
    </w:p>
    <w:p w14:paraId="3D937FF8" w14:textId="2CC1664D" w:rsidR="00DC0864" w:rsidRPr="009241FD" w:rsidRDefault="003C436A" w:rsidP="009241FD">
      <w:pPr>
        <w:pStyle w:val="ListParagraph"/>
        <w:numPr>
          <w:ilvl w:val="0"/>
          <w:numId w:val="16"/>
        </w:numPr>
        <w:spacing w:after="120"/>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Atnaujinti bendrojo ugdymo pastatus pašalinant trūkumus dėl kurių švietimo įstaigos neatitinka teisės aktų reikalavimų ir pan. </w:t>
      </w:r>
    </w:p>
    <w:p w14:paraId="127E726A" w14:textId="77777777" w:rsidR="003C436A" w:rsidRPr="009241FD" w:rsidRDefault="003C436A" w:rsidP="009241FD">
      <w:pPr>
        <w:pStyle w:val="ListParagraph"/>
        <w:spacing w:after="120"/>
        <w:jc w:val="both"/>
        <w:rPr>
          <w:rFonts w:ascii="Times New Roman" w:hAnsi="Times New Roman" w:cs="Times New Roman"/>
          <w:i/>
          <w:color w:val="1F4E79" w:themeColor="accent1" w:themeShade="80"/>
          <w:sz w:val="24"/>
          <w:szCs w:val="24"/>
          <w:lang w:val="en-US"/>
        </w:rPr>
      </w:pPr>
    </w:p>
    <w:p w14:paraId="7E21D928" w14:textId="363767D1" w:rsidR="003C436A" w:rsidRPr="009241FD" w:rsidRDefault="003C436A" w:rsidP="009241FD">
      <w:pPr>
        <w:pStyle w:val="ListParagraph"/>
        <w:numPr>
          <w:ilvl w:val="0"/>
          <w:numId w:val="20"/>
        </w:numPr>
        <w:tabs>
          <w:tab w:val="left" w:pos="567"/>
        </w:tabs>
        <w:spacing w:after="120"/>
        <w:ind w:hanging="720"/>
        <w:jc w:val="both"/>
        <w:rPr>
          <w:rFonts w:ascii="Times New Roman" w:hAnsi="Times New Roman" w:cs="Times New Roman"/>
          <w:b/>
          <w:i/>
          <w:color w:val="1F4E79" w:themeColor="accent1" w:themeShade="80"/>
          <w:sz w:val="24"/>
          <w:szCs w:val="24"/>
          <w:lang w:val="en-US"/>
        </w:rPr>
      </w:pPr>
      <w:r w:rsidRPr="009241FD">
        <w:rPr>
          <w:rFonts w:ascii="Times New Roman" w:hAnsi="Times New Roman" w:cs="Times New Roman"/>
          <w:b/>
          <w:i/>
          <w:color w:val="1F4E79" w:themeColor="accent1" w:themeShade="80"/>
          <w:sz w:val="24"/>
          <w:szCs w:val="24"/>
          <w:lang w:val="en-US"/>
        </w:rPr>
        <w:t>Suinteresuot</w:t>
      </w:r>
      <w:r w:rsidRPr="009241FD">
        <w:rPr>
          <w:rFonts w:ascii="Times New Roman" w:hAnsi="Times New Roman" w:cs="Times New Roman"/>
          <w:b/>
          <w:i/>
          <w:color w:val="1F4E79" w:themeColor="accent1" w:themeShade="80"/>
          <w:sz w:val="24"/>
          <w:szCs w:val="24"/>
        </w:rPr>
        <w:t xml:space="preserve">ų šalių įtraukimas į </w:t>
      </w:r>
      <w:r w:rsidR="00A0517A">
        <w:rPr>
          <w:rFonts w:ascii="Times New Roman" w:hAnsi="Times New Roman" w:cs="Times New Roman"/>
          <w:b/>
          <w:i/>
          <w:color w:val="1F4E79" w:themeColor="accent1" w:themeShade="80"/>
          <w:sz w:val="24"/>
          <w:szCs w:val="24"/>
        </w:rPr>
        <w:t>P</w:t>
      </w:r>
      <w:r w:rsidRPr="009241FD">
        <w:rPr>
          <w:rFonts w:ascii="Times New Roman" w:hAnsi="Times New Roman" w:cs="Times New Roman"/>
          <w:b/>
          <w:i/>
          <w:color w:val="1F4E79" w:themeColor="accent1" w:themeShade="80"/>
          <w:sz w:val="24"/>
          <w:szCs w:val="24"/>
        </w:rPr>
        <w:t>rogramos rengimą.</w:t>
      </w:r>
    </w:p>
    <w:p w14:paraId="7394CF03" w14:textId="77777777" w:rsidR="003C436A" w:rsidRPr="009241FD" w:rsidRDefault="003C436A" w:rsidP="009241FD">
      <w:pPr>
        <w:shd w:val="clear" w:color="auto" w:fill="F2F2F2" w:themeFill="background1" w:themeFillShade="F2"/>
        <w:spacing w:after="120"/>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Suinteresuotų grupių identifikavimas.</w:t>
      </w:r>
    </w:p>
    <w:p w14:paraId="2ED68D1E" w14:textId="7E4BEE2B" w:rsidR="003C436A" w:rsidRPr="009241FD" w:rsidRDefault="003C436A" w:rsidP="009241FD">
      <w:pPr>
        <w:spacing w:after="120"/>
        <w:ind w:firstLine="567"/>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Rengiant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 xml:space="preserve">rogramą nustatomos pagrindinės grupės, kurios turi suinteresuotumą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 xml:space="preserve">rogramos įgyvendinimu. Sudarant sąrašą labai svarbu neapsiriboti aiškiais pasirinkimais, tačiau reikia įvertinti kaip galima plačiau visas suinteresuotas šalis (asmenis, grupes), kurias vienaip ar kitaip veiktų įgyvendinama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 xml:space="preserve">rograma. Svarbu identifikuoti ne tik pačią suinteresuotą šalį, bet ir segmentuoti į grupes, jei tam tikra grupė gali turėti skirtingus tikslus ir lūkesčius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 xml:space="preserve">rogramos </w:t>
      </w:r>
      <w:r w:rsidRPr="009241FD">
        <w:rPr>
          <w:rFonts w:ascii="Times New Roman" w:hAnsi="Times New Roman" w:cs="Times New Roman"/>
          <w:i/>
          <w:color w:val="1F4E79" w:themeColor="accent1" w:themeShade="80"/>
          <w:sz w:val="24"/>
          <w:szCs w:val="24"/>
          <w:lang w:val="en-US"/>
        </w:rPr>
        <w:lastRenderedPageBreak/>
        <w:t xml:space="preserve">įgyvendinimui. Įgyvendinant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rogramas susijusias su bendrojo ugdymo paslaugų teikimu, svarbu išskirti ir analizuoti šias suinteresuotas grupes:</w:t>
      </w:r>
    </w:p>
    <w:p w14:paraId="77F08871" w14:textId="77777777" w:rsidR="003C436A" w:rsidRPr="009241FD" w:rsidRDefault="003C436A" w:rsidP="009241FD">
      <w:pPr>
        <w:pStyle w:val="ListParagraph"/>
        <w:numPr>
          <w:ilvl w:val="0"/>
          <w:numId w:val="7"/>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Mokiniai;</w:t>
      </w:r>
    </w:p>
    <w:p w14:paraId="61AF615E" w14:textId="50FE5426" w:rsidR="003C436A" w:rsidRPr="009241FD" w:rsidRDefault="003C436A" w:rsidP="009241FD">
      <w:pPr>
        <w:pStyle w:val="ListParagraph"/>
        <w:numPr>
          <w:ilvl w:val="0"/>
          <w:numId w:val="7"/>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Pedagogai</w:t>
      </w:r>
      <w:r w:rsidR="00F8479D" w:rsidRPr="009241FD">
        <w:rPr>
          <w:rFonts w:ascii="Times New Roman" w:eastAsia="Helvetica Neue" w:hAnsi="Times New Roman" w:cs="Times New Roman"/>
          <w:sz w:val="24"/>
          <w:szCs w:val="24"/>
        </w:rPr>
        <w:t xml:space="preserve">, </w:t>
      </w:r>
      <w:r w:rsidR="00F8479D" w:rsidRPr="009241FD">
        <w:rPr>
          <w:rFonts w:ascii="Times New Roman" w:hAnsi="Times New Roman" w:cs="Times New Roman"/>
          <w:i/>
          <w:color w:val="1F4E79" w:themeColor="accent1" w:themeShade="80"/>
          <w:sz w:val="24"/>
          <w:szCs w:val="24"/>
        </w:rPr>
        <w:t>pagalbos mokiniui specialistai</w:t>
      </w:r>
      <w:r w:rsidRPr="009241FD">
        <w:rPr>
          <w:rFonts w:ascii="Times New Roman" w:hAnsi="Times New Roman" w:cs="Times New Roman"/>
          <w:i/>
          <w:color w:val="1F4E79" w:themeColor="accent1" w:themeShade="80"/>
          <w:sz w:val="24"/>
          <w:szCs w:val="24"/>
          <w:lang w:val="en-US"/>
        </w:rPr>
        <w:t>;</w:t>
      </w:r>
    </w:p>
    <w:p w14:paraId="203738FA" w14:textId="77777777" w:rsidR="003C436A" w:rsidRPr="009241FD" w:rsidRDefault="003C436A" w:rsidP="009241FD">
      <w:pPr>
        <w:pStyle w:val="ListParagraph"/>
        <w:numPr>
          <w:ilvl w:val="0"/>
          <w:numId w:val="7"/>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Mokyklos administracijos personalas;</w:t>
      </w:r>
    </w:p>
    <w:p w14:paraId="0191A2E5" w14:textId="6C68EB9B" w:rsidR="003C436A" w:rsidRPr="009241FD" w:rsidRDefault="003C436A" w:rsidP="009241FD">
      <w:pPr>
        <w:pStyle w:val="ListParagraph"/>
        <w:numPr>
          <w:ilvl w:val="0"/>
          <w:numId w:val="7"/>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Mokinių tėvai</w:t>
      </w:r>
      <w:r w:rsidR="00F8479D" w:rsidRPr="009241FD">
        <w:rPr>
          <w:rFonts w:ascii="Times New Roman" w:hAnsi="Times New Roman" w:cs="Times New Roman"/>
          <w:i/>
          <w:color w:val="1F4E79" w:themeColor="accent1" w:themeShade="80"/>
          <w:sz w:val="24"/>
          <w:szCs w:val="24"/>
          <w:lang w:val="en-US"/>
        </w:rPr>
        <w:t xml:space="preserve"> </w:t>
      </w:r>
      <w:r w:rsidR="00F8479D" w:rsidRPr="009241FD">
        <w:rPr>
          <w:rFonts w:ascii="Times New Roman" w:hAnsi="Times New Roman" w:cs="Times New Roman"/>
          <w:i/>
          <w:color w:val="1F4E79" w:themeColor="accent1" w:themeShade="80"/>
          <w:sz w:val="24"/>
          <w:szCs w:val="24"/>
        </w:rPr>
        <w:t>(globėjai, rūpintojai)</w:t>
      </w:r>
      <w:r w:rsidRPr="009241FD">
        <w:rPr>
          <w:rFonts w:ascii="Times New Roman" w:hAnsi="Times New Roman" w:cs="Times New Roman"/>
          <w:i/>
          <w:color w:val="1F4E79" w:themeColor="accent1" w:themeShade="80"/>
          <w:sz w:val="24"/>
          <w:szCs w:val="24"/>
          <w:lang w:val="en-US"/>
        </w:rPr>
        <w:t>;</w:t>
      </w:r>
    </w:p>
    <w:p w14:paraId="4B22D706" w14:textId="77777777" w:rsidR="003C436A" w:rsidRPr="009241FD" w:rsidRDefault="003C436A" w:rsidP="009241FD">
      <w:pPr>
        <w:pStyle w:val="ListParagraph"/>
        <w:numPr>
          <w:ilvl w:val="0"/>
          <w:numId w:val="7"/>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Konkretaus rajono bendruomenė;</w:t>
      </w:r>
    </w:p>
    <w:p w14:paraId="129FE4FD" w14:textId="5DD012C0" w:rsidR="003C436A" w:rsidRPr="009241FD" w:rsidRDefault="003C436A" w:rsidP="009241FD">
      <w:pPr>
        <w:pStyle w:val="ListParagraph"/>
        <w:numPr>
          <w:ilvl w:val="0"/>
          <w:numId w:val="7"/>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Mokyklo</w:t>
      </w:r>
      <w:r w:rsidR="00F8479D" w:rsidRPr="009241FD">
        <w:rPr>
          <w:rFonts w:ascii="Times New Roman" w:hAnsi="Times New Roman" w:cs="Times New Roman"/>
          <w:i/>
          <w:color w:val="1F4E79" w:themeColor="accent1" w:themeShade="80"/>
          <w:sz w:val="24"/>
          <w:szCs w:val="24"/>
          <w:lang w:val="en-US"/>
        </w:rPr>
        <w:t>s</w:t>
      </w:r>
      <w:r w:rsidRPr="009241FD">
        <w:rPr>
          <w:rFonts w:ascii="Times New Roman" w:hAnsi="Times New Roman" w:cs="Times New Roman"/>
          <w:i/>
          <w:color w:val="1F4E79" w:themeColor="accent1" w:themeShade="80"/>
          <w:sz w:val="24"/>
          <w:szCs w:val="24"/>
          <w:lang w:val="en-US"/>
        </w:rPr>
        <w:t xml:space="preserve"> partneriai;</w:t>
      </w:r>
    </w:p>
    <w:p w14:paraId="1B207AC1" w14:textId="77777777" w:rsidR="003C436A" w:rsidRPr="009241FD" w:rsidRDefault="003C436A" w:rsidP="009241FD">
      <w:pPr>
        <w:pStyle w:val="ListParagraph"/>
        <w:numPr>
          <w:ilvl w:val="0"/>
          <w:numId w:val="7"/>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Neformalaus švietimo paslaugų teikėjai;</w:t>
      </w:r>
    </w:p>
    <w:p w14:paraId="48120479" w14:textId="77777777" w:rsidR="003C436A" w:rsidRPr="009241FD" w:rsidRDefault="003C436A" w:rsidP="009241FD">
      <w:pPr>
        <w:pStyle w:val="ListParagraph"/>
        <w:numPr>
          <w:ilvl w:val="0"/>
          <w:numId w:val="7"/>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Savivaldybė ar kelios savivaldybės;</w:t>
      </w:r>
    </w:p>
    <w:p w14:paraId="76425EEF" w14:textId="77777777" w:rsidR="003C436A" w:rsidRPr="009241FD" w:rsidRDefault="003C436A" w:rsidP="009241FD">
      <w:pPr>
        <w:pStyle w:val="ListParagraph"/>
        <w:numPr>
          <w:ilvl w:val="0"/>
          <w:numId w:val="7"/>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LR Švietimo, mokslo ir sporto ministerija ir kt. </w:t>
      </w:r>
    </w:p>
    <w:p w14:paraId="6B40F3E1" w14:textId="1D620678" w:rsidR="003C436A" w:rsidRPr="009241FD" w:rsidRDefault="003C436A" w:rsidP="009241FD">
      <w:pPr>
        <w:spacing w:after="120"/>
        <w:ind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Identifikavus suinteresuotas grupes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rogramoje išskiriamas ir nurodomas suinteresuotų grupių sąrašas.</w:t>
      </w:r>
    </w:p>
    <w:p w14:paraId="35D8DEB9" w14:textId="77777777" w:rsidR="003C436A" w:rsidRPr="009241FD" w:rsidRDefault="003C436A" w:rsidP="009241FD">
      <w:pPr>
        <w:shd w:val="clear" w:color="auto" w:fill="F2F2F2" w:themeFill="background1" w:themeFillShade="F2"/>
        <w:spacing w:after="120"/>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Atskirų suinteresuotų grupių poreikių nustatymas.</w:t>
      </w:r>
    </w:p>
    <w:p w14:paraId="5BE52CE8" w14:textId="77777777" w:rsidR="003C436A" w:rsidRPr="009241FD" w:rsidRDefault="003C436A" w:rsidP="009241FD">
      <w:pPr>
        <w:spacing w:after="120"/>
        <w:ind w:firstLine="567"/>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Išskyrus suinteresuotas grupes, nustatomi grupių poreikiai, kurie gali būti išskiriami į kelis tipus: socialinis, ekonominis, teisinis. Nustatomi suinteresuotų šalių poreikiai ir galimos poreikių netenkinimo rizikos. Rizika gali būti suprantama kaip konkreti finansinė, socialinė ar kitokia žala, kuri bus patirta, nepatenkinus suinteresuotos šalies (grupės) poreikių arba juos patenkinus tik iš dalies. </w:t>
      </w:r>
    </w:p>
    <w:p w14:paraId="01F8A7FC" w14:textId="77777777" w:rsidR="003C436A" w:rsidRPr="009241FD" w:rsidRDefault="003C436A" w:rsidP="009241FD">
      <w:pPr>
        <w:spacing w:after="120"/>
        <w:ind w:firstLine="567"/>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Suinteresuotų šalių poreikiai gali būti analizuojami informaciją fiksuojant lentelėje:</w:t>
      </w:r>
    </w:p>
    <w:tbl>
      <w:tblPr>
        <w:tblStyle w:val="TableGrid"/>
        <w:tblW w:w="0" w:type="auto"/>
        <w:tblInd w:w="-5" w:type="dxa"/>
        <w:tblLook w:val="04A0" w:firstRow="1" w:lastRow="0" w:firstColumn="1" w:lastColumn="0" w:noHBand="0" w:noVBand="1"/>
      </w:tblPr>
      <w:tblGrid>
        <w:gridCol w:w="1439"/>
        <w:gridCol w:w="2493"/>
        <w:gridCol w:w="2447"/>
        <w:gridCol w:w="2529"/>
      </w:tblGrid>
      <w:tr w:rsidR="003C436A" w:rsidRPr="009241FD" w14:paraId="721ABDE7" w14:textId="77777777" w:rsidTr="001A4801">
        <w:tc>
          <w:tcPr>
            <w:tcW w:w="1439" w:type="dxa"/>
            <w:shd w:val="clear" w:color="auto" w:fill="222A35" w:themeFill="text2" w:themeFillShade="80"/>
          </w:tcPr>
          <w:p w14:paraId="3B513102" w14:textId="77777777" w:rsidR="003C436A" w:rsidRPr="009241FD" w:rsidRDefault="003C436A" w:rsidP="009241FD">
            <w:pPr>
              <w:spacing w:after="120" w:line="276" w:lineRule="auto"/>
              <w:ind w:firstLine="32"/>
              <w:jc w:val="both"/>
              <w:rPr>
                <w:rFonts w:ascii="Times New Roman" w:hAnsi="Times New Roman" w:cs="Times New Roman"/>
                <w:b/>
                <w:i/>
                <w:color w:val="FFFFFF" w:themeColor="background1"/>
                <w:sz w:val="24"/>
                <w:szCs w:val="24"/>
              </w:rPr>
            </w:pPr>
            <w:r w:rsidRPr="009241FD">
              <w:rPr>
                <w:rFonts w:ascii="Times New Roman" w:hAnsi="Times New Roman" w:cs="Times New Roman"/>
                <w:b/>
                <w:i/>
                <w:color w:val="FFFFFF" w:themeColor="background1"/>
                <w:sz w:val="24"/>
                <w:szCs w:val="24"/>
              </w:rPr>
              <w:t xml:space="preserve">Nr. </w:t>
            </w:r>
          </w:p>
        </w:tc>
        <w:tc>
          <w:tcPr>
            <w:tcW w:w="2493" w:type="dxa"/>
            <w:shd w:val="clear" w:color="auto" w:fill="222A35" w:themeFill="text2" w:themeFillShade="80"/>
          </w:tcPr>
          <w:p w14:paraId="34D1F7FD" w14:textId="77777777" w:rsidR="003C436A" w:rsidRPr="009241FD" w:rsidRDefault="003C436A" w:rsidP="009241FD">
            <w:pPr>
              <w:spacing w:after="120" w:line="276" w:lineRule="auto"/>
              <w:ind w:firstLine="10"/>
              <w:jc w:val="both"/>
              <w:rPr>
                <w:rFonts w:ascii="Times New Roman" w:hAnsi="Times New Roman" w:cs="Times New Roman"/>
                <w:b/>
                <w:i/>
                <w:color w:val="FFFFFF" w:themeColor="background1"/>
                <w:sz w:val="24"/>
                <w:szCs w:val="24"/>
              </w:rPr>
            </w:pPr>
            <w:r w:rsidRPr="009241FD">
              <w:rPr>
                <w:rFonts w:ascii="Times New Roman" w:hAnsi="Times New Roman" w:cs="Times New Roman"/>
                <w:b/>
                <w:i/>
                <w:color w:val="FFFFFF" w:themeColor="background1"/>
                <w:sz w:val="24"/>
                <w:szCs w:val="24"/>
              </w:rPr>
              <w:t>Suinteresuota šalis (grupė)</w:t>
            </w:r>
          </w:p>
        </w:tc>
        <w:tc>
          <w:tcPr>
            <w:tcW w:w="2447" w:type="dxa"/>
            <w:shd w:val="clear" w:color="auto" w:fill="222A35" w:themeFill="text2" w:themeFillShade="80"/>
          </w:tcPr>
          <w:p w14:paraId="762382B8" w14:textId="77777777" w:rsidR="003C436A" w:rsidRPr="009241FD" w:rsidRDefault="003C436A" w:rsidP="009241FD">
            <w:pPr>
              <w:spacing w:after="120" w:line="276" w:lineRule="auto"/>
              <w:jc w:val="both"/>
              <w:rPr>
                <w:rFonts w:ascii="Times New Roman" w:hAnsi="Times New Roman" w:cs="Times New Roman"/>
                <w:b/>
                <w:i/>
                <w:color w:val="FFFFFF" w:themeColor="background1"/>
                <w:sz w:val="24"/>
                <w:szCs w:val="24"/>
              </w:rPr>
            </w:pPr>
            <w:r w:rsidRPr="009241FD">
              <w:rPr>
                <w:rFonts w:ascii="Times New Roman" w:hAnsi="Times New Roman" w:cs="Times New Roman"/>
                <w:b/>
                <w:i/>
                <w:color w:val="FFFFFF" w:themeColor="background1"/>
                <w:sz w:val="24"/>
                <w:szCs w:val="24"/>
              </w:rPr>
              <w:t>Suinteresuotos šalies (grupės) poreikiai</w:t>
            </w:r>
          </w:p>
        </w:tc>
        <w:tc>
          <w:tcPr>
            <w:tcW w:w="2529" w:type="dxa"/>
            <w:shd w:val="clear" w:color="auto" w:fill="222A35" w:themeFill="text2" w:themeFillShade="80"/>
          </w:tcPr>
          <w:p w14:paraId="4B5AB691" w14:textId="77777777" w:rsidR="003C436A" w:rsidRPr="009241FD" w:rsidRDefault="003C436A" w:rsidP="009241FD">
            <w:pPr>
              <w:spacing w:after="120" w:line="276" w:lineRule="auto"/>
              <w:ind w:firstLine="31"/>
              <w:jc w:val="both"/>
              <w:rPr>
                <w:rFonts w:ascii="Times New Roman" w:hAnsi="Times New Roman" w:cs="Times New Roman"/>
                <w:b/>
                <w:i/>
                <w:color w:val="FFFFFF" w:themeColor="background1"/>
                <w:sz w:val="24"/>
                <w:szCs w:val="24"/>
              </w:rPr>
            </w:pPr>
            <w:r w:rsidRPr="009241FD">
              <w:rPr>
                <w:rFonts w:ascii="Times New Roman" w:hAnsi="Times New Roman" w:cs="Times New Roman"/>
                <w:b/>
                <w:i/>
                <w:color w:val="FFFFFF" w:themeColor="background1"/>
                <w:sz w:val="24"/>
                <w:szCs w:val="24"/>
              </w:rPr>
              <w:t>Galimos suinteresuotos šalies poreikių netenkinimo rizikos</w:t>
            </w:r>
          </w:p>
        </w:tc>
      </w:tr>
      <w:tr w:rsidR="003C436A" w:rsidRPr="009241FD" w14:paraId="78348364" w14:textId="77777777" w:rsidTr="001A4801">
        <w:tc>
          <w:tcPr>
            <w:tcW w:w="1439" w:type="dxa"/>
          </w:tcPr>
          <w:p w14:paraId="06F42FF9" w14:textId="77777777" w:rsidR="003C436A" w:rsidRPr="009241FD" w:rsidRDefault="003C436A" w:rsidP="009241FD">
            <w:pPr>
              <w:spacing w:after="120" w:line="276" w:lineRule="auto"/>
              <w:ind w:firstLine="993"/>
              <w:jc w:val="both"/>
              <w:rPr>
                <w:rFonts w:ascii="Times New Roman" w:hAnsi="Times New Roman" w:cs="Times New Roman"/>
                <w:i/>
                <w:sz w:val="24"/>
                <w:szCs w:val="24"/>
              </w:rPr>
            </w:pPr>
            <w:r w:rsidRPr="009241FD">
              <w:rPr>
                <w:rFonts w:ascii="Times New Roman" w:hAnsi="Times New Roman" w:cs="Times New Roman"/>
                <w:i/>
                <w:sz w:val="24"/>
                <w:szCs w:val="24"/>
              </w:rPr>
              <w:t>1.</w:t>
            </w:r>
          </w:p>
        </w:tc>
        <w:tc>
          <w:tcPr>
            <w:tcW w:w="2493" w:type="dxa"/>
          </w:tcPr>
          <w:p w14:paraId="60E10A0B" w14:textId="77777777" w:rsidR="003C436A" w:rsidRPr="009241FD" w:rsidRDefault="003C436A" w:rsidP="009241FD">
            <w:pPr>
              <w:spacing w:after="120" w:line="276" w:lineRule="auto"/>
              <w:ind w:firstLine="993"/>
              <w:jc w:val="both"/>
              <w:rPr>
                <w:rFonts w:ascii="Times New Roman" w:hAnsi="Times New Roman" w:cs="Times New Roman"/>
                <w:i/>
                <w:sz w:val="24"/>
                <w:szCs w:val="24"/>
              </w:rPr>
            </w:pPr>
          </w:p>
        </w:tc>
        <w:tc>
          <w:tcPr>
            <w:tcW w:w="2447" w:type="dxa"/>
          </w:tcPr>
          <w:p w14:paraId="344B36BE" w14:textId="77777777" w:rsidR="003C436A" w:rsidRPr="009241FD" w:rsidRDefault="003C436A" w:rsidP="009241FD">
            <w:pPr>
              <w:spacing w:after="120" w:line="276" w:lineRule="auto"/>
              <w:ind w:firstLine="993"/>
              <w:jc w:val="both"/>
              <w:rPr>
                <w:rFonts w:ascii="Times New Roman" w:hAnsi="Times New Roman" w:cs="Times New Roman"/>
                <w:i/>
                <w:sz w:val="24"/>
                <w:szCs w:val="24"/>
              </w:rPr>
            </w:pPr>
          </w:p>
        </w:tc>
        <w:tc>
          <w:tcPr>
            <w:tcW w:w="2529" w:type="dxa"/>
          </w:tcPr>
          <w:p w14:paraId="447FDC55" w14:textId="77777777" w:rsidR="003C436A" w:rsidRPr="009241FD" w:rsidRDefault="003C436A" w:rsidP="009241FD">
            <w:pPr>
              <w:spacing w:after="120" w:line="276" w:lineRule="auto"/>
              <w:ind w:firstLine="993"/>
              <w:jc w:val="both"/>
              <w:rPr>
                <w:rFonts w:ascii="Times New Roman" w:hAnsi="Times New Roman" w:cs="Times New Roman"/>
                <w:i/>
                <w:sz w:val="24"/>
                <w:szCs w:val="24"/>
              </w:rPr>
            </w:pPr>
          </w:p>
        </w:tc>
      </w:tr>
      <w:tr w:rsidR="003C436A" w:rsidRPr="009241FD" w14:paraId="55F28373" w14:textId="77777777" w:rsidTr="001A4801">
        <w:tc>
          <w:tcPr>
            <w:tcW w:w="1439" w:type="dxa"/>
          </w:tcPr>
          <w:p w14:paraId="11A17D5B" w14:textId="77777777" w:rsidR="003C436A" w:rsidRPr="009241FD" w:rsidRDefault="003C436A" w:rsidP="009241FD">
            <w:pPr>
              <w:spacing w:after="120" w:line="276" w:lineRule="auto"/>
              <w:ind w:firstLine="993"/>
              <w:jc w:val="both"/>
              <w:rPr>
                <w:rFonts w:ascii="Times New Roman" w:hAnsi="Times New Roman" w:cs="Times New Roman"/>
                <w:i/>
                <w:sz w:val="24"/>
                <w:szCs w:val="24"/>
              </w:rPr>
            </w:pPr>
            <w:r w:rsidRPr="009241FD">
              <w:rPr>
                <w:rFonts w:ascii="Times New Roman" w:hAnsi="Times New Roman" w:cs="Times New Roman"/>
                <w:i/>
                <w:sz w:val="24"/>
                <w:szCs w:val="24"/>
              </w:rPr>
              <w:t>…</w:t>
            </w:r>
          </w:p>
        </w:tc>
        <w:tc>
          <w:tcPr>
            <w:tcW w:w="2493" w:type="dxa"/>
          </w:tcPr>
          <w:p w14:paraId="7B52C06E" w14:textId="77777777" w:rsidR="003C436A" w:rsidRPr="009241FD" w:rsidRDefault="003C436A" w:rsidP="009241FD">
            <w:pPr>
              <w:spacing w:after="120" w:line="276" w:lineRule="auto"/>
              <w:ind w:firstLine="993"/>
              <w:jc w:val="both"/>
              <w:rPr>
                <w:rFonts w:ascii="Times New Roman" w:hAnsi="Times New Roman" w:cs="Times New Roman"/>
                <w:i/>
                <w:sz w:val="24"/>
                <w:szCs w:val="24"/>
              </w:rPr>
            </w:pPr>
          </w:p>
        </w:tc>
        <w:tc>
          <w:tcPr>
            <w:tcW w:w="2447" w:type="dxa"/>
          </w:tcPr>
          <w:p w14:paraId="30AD3AE4" w14:textId="77777777" w:rsidR="003C436A" w:rsidRPr="009241FD" w:rsidRDefault="003C436A" w:rsidP="009241FD">
            <w:pPr>
              <w:spacing w:after="120" w:line="276" w:lineRule="auto"/>
              <w:ind w:firstLine="993"/>
              <w:jc w:val="both"/>
              <w:rPr>
                <w:rFonts w:ascii="Times New Roman" w:hAnsi="Times New Roman" w:cs="Times New Roman"/>
                <w:i/>
                <w:sz w:val="24"/>
                <w:szCs w:val="24"/>
              </w:rPr>
            </w:pPr>
          </w:p>
        </w:tc>
        <w:tc>
          <w:tcPr>
            <w:tcW w:w="2529" w:type="dxa"/>
          </w:tcPr>
          <w:p w14:paraId="00B90B48" w14:textId="77777777" w:rsidR="003C436A" w:rsidRPr="009241FD" w:rsidRDefault="003C436A" w:rsidP="009241FD">
            <w:pPr>
              <w:spacing w:after="120" w:line="276" w:lineRule="auto"/>
              <w:ind w:firstLine="993"/>
              <w:jc w:val="both"/>
              <w:rPr>
                <w:rFonts w:ascii="Times New Roman" w:hAnsi="Times New Roman" w:cs="Times New Roman"/>
                <w:i/>
                <w:sz w:val="24"/>
                <w:szCs w:val="24"/>
              </w:rPr>
            </w:pPr>
          </w:p>
        </w:tc>
      </w:tr>
    </w:tbl>
    <w:p w14:paraId="53A9B8C1" w14:textId="77777777" w:rsidR="003C436A" w:rsidRPr="009241FD" w:rsidRDefault="003C436A" w:rsidP="009241FD">
      <w:pPr>
        <w:spacing w:after="120"/>
        <w:ind w:firstLine="993"/>
        <w:jc w:val="both"/>
        <w:rPr>
          <w:rFonts w:ascii="Times New Roman" w:hAnsi="Times New Roman" w:cs="Times New Roman"/>
          <w:i/>
          <w:sz w:val="24"/>
          <w:szCs w:val="24"/>
          <w:lang w:val="en-US"/>
        </w:rPr>
      </w:pPr>
    </w:p>
    <w:p w14:paraId="3121B196" w14:textId="77777777" w:rsidR="003C436A" w:rsidRPr="009241FD" w:rsidRDefault="003C436A" w:rsidP="009241FD">
      <w:pPr>
        <w:shd w:val="clear" w:color="auto" w:fill="F2F2F2" w:themeFill="background1" w:themeFillShade="F2"/>
        <w:spacing w:after="120"/>
        <w:jc w:val="both"/>
        <w:rPr>
          <w:rFonts w:ascii="Times New Roman" w:hAnsi="Times New Roman" w:cs="Times New Roman"/>
          <w:color w:val="1F4E79" w:themeColor="accent1" w:themeShade="80"/>
          <w:sz w:val="24"/>
          <w:szCs w:val="24"/>
          <w:lang w:val="en-GB" w:eastAsia="x-none"/>
        </w:rPr>
      </w:pPr>
      <w:r w:rsidRPr="009241FD">
        <w:rPr>
          <w:rFonts w:ascii="Times New Roman" w:hAnsi="Times New Roman" w:cs="Times New Roman"/>
          <w:i/>
          <w:color w:val="1F4E79" w:themeColor="accent1" w:themeShade="80"/>
          <w:sz w:val="24"/>
          <w:szCs w:val="24"/>
          <w:lang w:val="en-US"/>
        </w:rPr>
        <w:t>Suinteresuotų grupių įtraukimas į Programos rengimą.</w:t>
      </w:r>
    </w:p>
    <w:p w14:paraId="74A6896D" w14:textId="77777777" w:rsidR="003C436A" w:rsidRPr="009241FD" w:rsidRDefault="003C436A" w:rsidP="009241FD">
      <w:pPr>
        <w:spacing w:after="120"/>
        <w:ind w:firstLine="567"/>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Programoje aprašoma, kuriuose etapuose ir kokia forma suinteresuotos grupės bus įtrauktos į Programos rengimą. Rekomenduojama planuojant bendrojo ugdymo mokyklos infrastruktūros atnaujinimą vadovautis Metodinėmis rekomendacijomis, kurios detalizuotas ir planuojamų pokyčių viešinimas bei suderinimas su mokyklos bendruomene. </w:t>
      </w:r>
    </w:p>
    <w:p w14:paraId="33F314CF" w14:textId="77777777" w:rsidR="003C436A" w:rsidRPr="009241FD" w:rsidRDefault="003C436A" w:rsidP="009241FD">
      <w:pPr>
        <w:spacing w:after="120"/>
        <w:ind w:firstLine="567"/>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Programoje turėtų būti aiškiai išskiriami etapai, kada suinteresuotos šalys (grupės) įtraukiamos į Programos įgyvendinimą. Svarbus tiesioginių naudos gavėjų įtraukimas į Programos įgyvendinimą, jei Programos įgyvendinimas yra susijęs su kokybiniais aspektai, kuriais siekiama paslaugos kokybės gerinimo. </w:t>
      </w:r>
    </w:p>
    <w:p w14:paraId="0F720692" w14:textId="5674FF09" w:rsidR="003C436A" w:rsidRPr="009241FD" w:rsidRDefault="003C436A" w:rsidP="009241FD">
      <w:pPr>
        <w:spacing w:after="120"/>
        <w:ind w:firstLine="567"/>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Nustatomas komunikacijos planas su suinteresuotomis šalimis (grupėmis). Svarbu išskirti pagrindinius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 xml:space="preserve">rogramos įgyvendinimo etapus, kuomet reikalinga komunikuoti su identifikuotomis </w:t>
      </w:r>
      <w:r w:rsidRPr="009241FD">
        <w:rPr>
          <w:rFonts w:ascii="Times New Roman" w:hAnsi="Times New Roman" w:cs="Times New Roman"/>
          <w:i/>
          <w:color w:val="1F4E79" w:themeColor="accent1" w:themeShade="80"/>
          <w:sz w:val="24"/>
          <w:szCs w:val="24"/>
          <w:lang w:val="en-US"/>
        </w:rPr>
        <w:lastRenderedPageBreak/>
        <w:t xml:space="preserve">grupėmis. Detalus komunikacijos planas gali būti nustatomas šioje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 xml:space="preserve">rogramoje arba atskiru savivaldybės dokumentu, integruotas į bendrą savivaldybės komunikacijos planą. Sudarant planą svarbu įvertinti ir parinkti tinkamiausias komunikacijos priemones, kurios leistų efektyviausiai pasiekti tikslinę (nustatytą) auditoriją. </w:t>
      </w:r>
    </w:p>
    <w:p w14:paraId="2472B973" w14:textId="77777777" w:rsidR="003C436A" w:rsidRPr="009241FD" w:rsidRDefault="003C436A" w:rsidP="009241FD">
      <w:pPr>
        <w:pStyle w:val="ListParagraph"/>
        <w:spacing w:after="120"/>
        <w:ind w:left="1353"/>
        <w:jc w:val="both"/>
        <w:rPr>
          <w:rFonts w:ascii="Times New Roman" w:hAnsi="Times New Roman" w:cs="Times New Roman"/>
          <w:i/>
          <w:color w:val="1F4E79" w:themeColor="accent1" w:themeShade="80"/>
          <w:sz w:val="24"/>
          <w:szCs w:val="24"/>
          <w:lang w:val="en-US"/>
        </w:rPr>
      </w:pPr>
    </w:p>
    <w:p w14:paraId="5EA12FB3" w14:textId="77777777" w:rsidR="00DC0864" w:rsidRPr="009241FD" w:rsidRDefault="00DC0864" w:rsidP="009241FD">
      <w:pPr>
        <w:pStyle w:val="ListParagraph"/>
        <w:tabs>
          <w:tab w:val="left" w:pos="567"/>
        </w:tabs>
        <w:spacing w:after="120"/>
        <w:ind w:left="567"/>
        <w:rPr>
          <w:rFonts w:ascii="Times New Roman" w:hAnsi="Times New Roman" w:cs="Times New Roman"/>
          <w:b/>
          <w:i/>
          <w:color w:val="1F4E79" w:themeColor="accent1" w:themeShade="80"/>
          <w:sz w:val="24"/>
          <w:szCs w:val="24"/>
          <w:highlight w:val="magenta"/>
          <w:lang w:val="en-US"/>
        </w:rPr>
      </w:pPr>
    </w:p>
    <w:p w14:paraId="68AFC15D" w14:textId="77777777" w:rsidR="007B0117" w:rsidRPr="009241FD" w:rsidRDefault="007B0117" w:rsidP="009241FD">
      <w:pPr>
        <w:pStyle w:val="ListParagraph"/>
        <w:numPr>
          <w:ilvl w:val="0"/>
          <w:numId w:val="20"/>
        </w:numPr>
        <w:tabs>
          <w:tab w:val="left" w:pos="567"/>
        </w:tabs>
        <w:spacing w:after="120"/>
        <w:ind w:left="567" w:hanging="567"/>
        <w:rPr>
          <w:rFonts w:ascii="Times New Roman" w:hAnsi="Times New Roman" w:cs="Times New Roman"/>
          <w:b/>
          <w:i/>
          <w:color w:val="1F4E79" w:themeColor="accent1" w:themeShade="80"/>
          <w:sz w:val="24"/>
          <w:szCs w:val="24"/>
          <w:lang w:val="en-US"/>
        </w:rPr>
      </w:pPr>
      <w:r w:rsidRPr="009241FD">
        <w:rPr>
          <w:rFonts w:ascii="Times New Roman" w:hAnsi="Times New Roman" w:cs="Times New Roman"/>
          <w:b/>
          <w:i/>
          <w:color w:val="1F4E79" w:themeColor="accent1" w:themeShade="80"/>
          <w:sz w:val="24"/>
          <w:szCs w:val="24"/>
          <w:lang w:val="en-US"/>
        </w:rPr>
        <w:t>Programos rengimo ir įgyvendinimo etapų nustatymo principai</w:t>
      </w:r>
      <w:r w:rsidR="00906021" w:rsidRPr="009241FD">
        <w:rPr>
          <w:rFonts w:ascii="Times New Roman" w:hAnsi="Times New Roman" w:cs="Times New Roman"/>
          <w:b/>
          <w:i/>
          <w:color w:val="1F4E79" w:themeColor="accent1" w:themeShade="80"/>
          <w:sz w:val="24"/>
          <w:szCs w:val="24"/>
          <w:lang w:val="en-US"/>
        </w:rPr>
        <w:t>, programos trukmė</w:t>
      </w:r>
      <w:r w:rsidRPr="009241FD">
        <w:rPr>
          <w:rFonts w:ascii="Times New Roman" w:hAnsi="Times New Roman" w:cs="Times New Roman"/>
          <w:b/>
          <w:i/>
          <w:color w:val="1F4E79" w:themeColor="accent1" w:themeShade="80"/>
          <w:sz w:val="24"/>
          <w:szCs w:val="24"/>
          <w:lang w:val="en-US"/>
        </w:rPr>
        <w:t>.</w:t>
      </w:r>
    </w:p>
    <w:p w14:paraId="3999F6BC" w14:textId="169F8286" w:rsidR="00C22321" w:rsidRPr="009241FD" w:rsidRDefault="007B0117" w:rsidP="009241FD">
      <w:pPr>
        <w:spacing w:after="120"/>
        <w:ind w:firstLine="567"/>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Detalizuojami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 xml:space="preserve">rogramos įgyvendinimo etapai ir pagrindiniai principai ar tvarka, kuria remiantis bus vykdomas Programos įgyvendinimas. </w:t>
      </w:r>
      <w:r w:rsidR="002E5985" w:rsidRPr="009241FD">
        <w:rPr>
          <w:rFonts w:ascii="Times New Roman" w:hAnsi="Times New Roman" w:cs="Times New Roman"/>
          <w:i/>
          <w:color w:val="1F4E79" w:themeColor="accent1" w:themeShade="80"/>
          <w:sz w:val="24"/>
          <w:szCs w:val="24"/>
          <w:lang w:val="en-US"/>
        </w:rPr>
        <w:t xml:space="preserve">Atsižvelgiant į tai, kad planuojama įgyvendinti ilgalaikė </w:t>
      </w:r>
      <w:r w:rsidR="00A0517A">
        <w:rPr>
          <w:rFonts w:ascii="Times New Roman" w:hAnsi="Times New Roman" w:cs="Times New Roman"/>
          <w:i/>
          <w:color w:val="1F4E79" w:themeColor="accent1" w:themeShade="80"/>
          <w:sz w:val="24"/>
          <w:szCs w:val="24"/>
          <w:lang w:val="en-US"/>
        </w:rPr>
        <w:t>P</w:t>
      </w:r>
      <w:r w:rsidR="002E5985" w:rsidRPr="009241FD">
        <w:rPr>
          <w:rFonts w:ascii="Times New Roman" w:hAnsi="Times New Roman" w:cs="Times New Roman"/>
          <w:i/>
          <w:color w:val="1F4E79" w:themeColor="accent1" w:themeShade="80"/>
          <w:sz w:val="24"/>
          <w:szCs w:val="24"/>
          <w:lang w:val="en-US"/>
        </w:rPr>
        <w:t xml:space="preserve">rograma, tikslinga įsivertinus galimybę </w:t>
      </w:r>
      <w:r w:rsidR="00A0517A">
        <w:rPr>
          <w:rFonts w:ascii="Times New Roman" w:hAnsi="Times New Roman" w:cs="Times New Roman"/>
          <w:i/>
          <w:color w:val="1F4E79" w:themeColor="accent1" w:themeShade="80"/>
          <w:sz w:val="24"/>
          <w:szCs w:val="24"/>
          <w:lang w:val="en-US"/>
        </w:rPr>
        <w:t>P</w:t>
      </w:r>
      <w:r w:rsidR="002E5985" w:rsidRPr="009241FD">
        <w:rPr>
          <w:rFonts w:ascii="Times New Roman" w:hAnsi="Times New Roman" w:cs="Times New Roman"/>
          <w:i/>
          <w:color w:val="1F4E79" w:themeColor="accent1" w:themeShade="80"/>
          <w:sz w:val="24"/>
          <w:szCs w:val="24"/>
          <w:lang w:val="en-US"/>
        </w:rPr>
        <w:t xml:space="preserve">rogramą etapuoti. Programoje numatytų projektų etapavimas </w:t>
      </w:r>
      <w:r w:rsidR="008B19EF" w:rsidRPr="009241FD">
        <w:rPr>
          <w:rFonts w:ascii="Times New Roman" w:hAnsi="Times New Roman" w:cs="Times New Roman"/>
          <w:i/>
          <w:color w:val="1F4E79" w:themeColor="accent1" w:themeShade="80"/>
          <w:sz w:val="24"/>
          <w:szCs w:val="24"/>
          <w:lang w:val="en-US"/>
        </w:rPr>
        <w:t>gali būti grindžiamas šiais principais</w:t>
      </w:r>
      <w:r w:rsidR="008827E5" w:rsidRPr="009241FD">
        <w:rPr>
          <w:rFonts w:ascii="Times New Roman" w:hAnsi="Times New Roman" w:cs="Times New Roman"/>
          <w:i/>
          <w:color w:val="1F4E79" w:themeColor="accent1" w:themeShade="80"/>
          <w:sz w:val="24"/>
          <w:szCs w:val="24"/>
          <w:lang w:val="en-US"/>
        </w:rPr>
        <w:t xml:space="preserve">, tačiau svarbu įsivertinti ir atsižvelgti į išsikeltus </w:t>
      </w:r>
      <w:r w:rsidR="00A0517A">
        <w:rPr>
          <w:rFonts w:ascii="Times New Roman" w:hAnsi="Times New Roman" w:cs="Times New Roman"/>
          <w:i/>
          <w:color w:val="1F4E79" w:themeColor="accent1" w:themeShade="80"/>
          <w:sz w:val="24"/>
          <w:szCs w:val="24"/>
          <w:lang w:val="en-US"/>
        </w:rPr>
        <w:t>P</w:t>
      </w:r>
      <w:r w:rsidR="008827E5" w:rsidRPr="009241FD">
        <w:rPr>
          <w:rFonts w:ascii="Times New Roman" w:hAnsi="Times New Roman" w:cs="Times New Roman"/>
          <w:i/>
          <w:color w:val="1F4E79" w:themeColor="accent1" w:themeShade="80"/>
          <w:sz w:val="24"/>
          <w:szCs w:val="24"/>
          <w:lang w:val="en-US"/>
        </w:rPr>
        <w:t>rogramos tikslus</w:t>
      </w:r>
      <w:r w:rsidR="008B19EF" w:rsidRPr="009241FD">
        <w:rPr>
          <w:rFonts w:ascii="Times New Roman" w:hAnsi="Times New Roman" w:cs="Times New Roman"/>
          <w:i/>
          <w:color w:val="1F4E79" w:themeColor="accent1" w:themeShade="80"/>
          <w:sz w:val="24"/>
          <w:szCs w:val="24"/>
          <w:lang w:val="en-US"/>
        </w:rPr>
        <w:t>:</w:t>
      </w:r>
    </w:p>
    <w:p w14:paraId="629B5DFD" w14:textId="77777777" w:rsidR="008B19EF" w:rsidRPr="009241FD" w:rsidRDefault="00116BDA" w:rsidP="009241FD">
      <w:pPr>
        <w:pStyle w:val="ListParagraph"/>
        <w:numPr>
          <w:ilvl w:val="0"/>
          <w:numId w:val="23"/>
        </w:numPr>
        <w:spacing w:after="120"/>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p</w:t>
      </w:r>
      <w:r w:rsidR="008B19EF" w:rsidRPr="009241FD">
        <w:rPr>
          <w:rFonts w:ascii="Times New Roman" w:hAnsi="Times New Roman" w:cs="Times New Roman"/>
          <w:i/>
          <w:color w:val="1F4E79" w:themeColor="accent1" w:themeShade="80"/>
          <w:sz w:val="24"/>
          <w:szCs w:val="24"/>
          <w:lang w:val="en-US"/>
        </w:rPr>
        <w:t>agal mokyklų teritorinį pasiskirstymą, kuris leistų efektyviaus ir racionaliau įsivertinti išlaidas privačiam subjektui atnaujinant mokyklų infrastruktūrą;</w:t>
      </w:r>
    </w:p>
    <w:p w14:paraId="7D71AEFD" w14:textId="77777777" w:rsidR="008B19EF" w:rsidRPr="009241FD" w:rsidRDefault="00116BDA" w:rsidP="009241FD">
      <w:pPr>
        <w:pStyle w:val="ListParagraph"/>
        <w:numPr>
          <w:ilvl w:val="0"/>
          <w:numId w:val="23"/>
        </w:numPr>
        <w:spacing w:after="120"/>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p</w:t>
      </w:r>
      <w:r w:rsidR="008B19EF" w:rsidRPr="009241FD">
        <w:rPr>
          <w:rFonts w:ascii="Times New Roman" w:hAnsi="Times New Roman" w:cs="Times New Roman"/>
          <w:i/>
          <w:color w:val="1F4E79" w:themeColor="accent1" w:themeShade="80"/>
          <w:sz w:val="24"/>
          <w:szCs w:val="24"/>
          <w:lang w:val="en-US"/>
        </w:rPr>
        <w:t xml:space="preserve">agal mokyklų pokyčių planuose numatytas kryptis. Grupuojami projektai pagal </w:t>
      </w:r>
      <w:r w:rsidR="00C54F5C" w:rsidRPr="009241FD">
        <w:rPr>
          <w:rFonts w:ascii="Times New Roman" w:hAnsi="Times New Roman" w:cs="Times New Roman"/>
          <w:i/>
          <w:color w:val="1F4E79" w:themeColor="accent1" w:themeShade="80"/>
          <w:sz w:val="24"/>
          <w:szCs w:val="24"/>
          <w:lang w:val="en-US"/>
        </w:rPr>
        <w:t>vienodas ar panašias numatytas įgyvendinti pokyčių kryptis</w:t>
      </w:r>
      <w:r w:rsidR="008B19EF" w:rsidRPr="009241FD">
        <w:rPr>
          <w:rFonts w:ascii="Times New Roman" w:hAnsi="Times New Roman" w:cs="Times New Roman"/>
          <w:i/>
          <w:color w:val="1F4E79" w:themeColor="accent1" w:themeShade="80"/>
          <w:sz w:val="24"/>
          <w:szCs w:val="24"/>
          <w:lang w:val="en-US"/>
        </w:rPr>
        <w:t xml:space="preserve">, kas leistų </w:t>
      </w:r>
      <w:r w:rsidR="008827E5" w:rsidRPr="009241FD">
        <w:rPr>
          <w:rFonts w:ascii="Times New Roman" w:hAnsi="Times New Roman" w:cs="Times New Roman"/>
          <w:i/>
          <w:color w:val="1F4E79" w:themeColor="accent1" w:themeShade="80"/>
          <w:sz w:val="24"/>
          <w:szCs w:val="24"/>
          <w:lang w:val="en-US"/>
        </w:rPr>
        <w:t>optimizuoti projektavimo</w:t>
      </w:r>
      <w:r w:rsidR="00C54F5C" w:rsidRPr="009241FD">
        <w:rPr>
          <w:rFonts w:ascii="Times New Roman" w:hAnsi="Times New Roman" w:cs="Times New Roman"/>
          <w:i/>
          <w:color w:val="1F4E79" w:themeColor="accent1" w:themeShade="80"/>
          <w:sz w:val="24"/>
          <w:szCs w:val="24"/>
          <w:lang w:val="en-US"/>
        </w:rPr>
        <w:t xml:space="preserve"> ir įrengimo</w:t>
      </w:r>
      <w:r w:rsidR="008827E5" w:rsidRPr="009241FD">
        <w:rPr>
          <w:rFonts w:ascii="Times New Roman" w:hAnsi="Times New Roman" w:cs="Times New Roman"/>
          <w:i/>
          <w:color w:val="1F4E79" w:themeColor="accent1" w:themeShade="80"/>
          <w:sz w:val="24"/>
          <w:szCs w:val="24"/>
          <w:lang w:val="en-US"/>
        </w:rPr>
        <w:t xml:space="preserve"> kaštus;</w:t>
      </w:r>
    </w:p>
    <w:p w14:paraId="0D531853" w14:textId="77777777" w:rsidR="008827E5" w:rsidRPr="009241FD" w:rsidRDefault="008827E5" w:rsidP="009241FD">
      <w:pPr>
        <w:pStyle w:val="ListParagraph"/>
        <w:numPr>
          <w:ilvl w:val="0"/>
          <w:numId w:val="23"/>
        </w:numPr>
        <w:spacing w:after="120"/>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pagal infrastruktūros būklę. Prioritetas gali būt teikiamas mokykloms, kurių infrastruktūros būklė labai prasta ir reikalaujanti skubių darbų;</w:t>
      </w:r>
    </w:p>
    <w:p w14:paraId="47D8D7BB" w14:textId="77777777" w:rsidR="008827E5" w:rsidRPr="009241FD" w:rsidRDefault="008827E5" w:rsidP="009241FD">
      <w:pPr>
        <w:pStyle w:val="ListParagraph"/>
        <w:numPr>
          <w:ilvl w:val="0"/>
          <w:numId w:val="23"/>
        </w:numPr>
        <w:spacing w:after="120"/>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pagal miesto plėtros planus. Įsivertinus miesto plėtros planą galima numatyti “augančius” rajonus ir didėjančius švietimo įstaigų skaičiaus poreikius;</w:t>
      </w:r>
    </w:p>
    <w:p w14:paraId="64D907E2" w14:textId="77777777" w:rsidR="008827E5" w:rsidRPr="009241FD" w:rsidRDefault="008827E5" w:rsidP="009241FD">
      <w:pPr>
        <w:pStyle w:val="ListParagraph"/>
        <w:numPr>
          <w:ilvl w:val="0"/>
          <w:numId w:val="23"/>
        </w:numPr>
        <w:spacing w:after="120"/>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ir pan. </w:t>
      </w:r>
    </w:p>
    <w:p w14:paraId="751058F7" w14:textId="16D7E1B1" w:rsidR="007B0117" w:rsidRPr="009241FD" w:rsidRDefault="00AB68D9" w:rsidP="009241FD">
      <w:pPr>
        <w:spacing w:after="120"/>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Įvertinus </w:t>
      </w:r>
      <w:r w:rsidR="007D73AE" w:rsidRPr="009241FD">
        <w:rPr>
          <w:rFonts w:ascii="Times New Roman" w:hAnsi="Times New Roman" w:cs="Times New Roman"/>
          <w:i/>
          <w:color w:val="1F4E79" w:themeColor="accent1" w:themeShade="80"/>
          <w:sz w:val="24"/>
          <w:szCs w:val="24"/>
          <w:lang w:val="en-US"/>
        </w:rPr>
        <w:t>VPSP</w:t>
      </w:r>
      <w:r w:rsidRPr="009241FD">
        <w:rPr>
          <w:rFonts w:ascii="Times New Roman" w:hAnsi="Times New Roman" w:cs="Times New Roman"/>
          <w:i/>
          <w:color w:val="1F4E79" w:themeColor="accent1" w:themeShade="80"/>
          <w:sz w:val="24"/>
          <w:szCs w:val="24"/>
          <w:lang w:val="en-US"/>
        </w:rPr>
        <w:t xml:space="preserve"> įgyvendinamų projektų procesų ir atrankos cikliškumą, rekomenduojama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rogram</w:t>
      </w:r>
      <w:r w:rsidR="005D1F2B" w:rsidRPr="009241FD">
        <w:rPr>
          <w:rFonts w:ascii="Times New Roman" w:hAnsi="Times New Roman" w:cs="Times New Roman"/>
          <w:i/>
          <w:color w:val="1F4E79" w:themeColor="accent1" w:themeShade="80"/>
          <w:sz w:val="24"/>
          <w:szCs w:val="24"/>
          <w:lang w:val="en-US"/>
        </w:rPr>
        <w:t>ą</w:t>
      </w:r>
      <w:r w:rsidRPr="009241FD">
        <w:rPr>
          <w:rFonts w:ascii="Times New Roman" w:hAnsi="Times New Roman" w:cs="Times New Roman"/>
          <w:i/>
          <w:color w:val="1F4E79" w:themeColor="accent1" w:themeShade="80"/>
          <w:sz w:val="24"/>
          <w:szCs w:val="24"/>
          <w:lang w:val="en-US"/>
        </w:rPr>
        <w:t xml:space="preserve"> etapuoti </w:t>
      </w:r>
      <w:r w:rsidR="005D1F2B" w:rsidRPr="009241FD">
        <w:rPr>
          <w:rFonts w:ascii="Times New Roman" w:hAnsi="Times New Roman" w:cs="Times New Roman"/>
          <w:i/>
          <w:color w:val="1F4E79" w:themeColor="accent1" w:themeShade="80"/>
          <w:sz w:val="24"/>
          <w:szCs w:val="24"/>
          <w:lang w:val="en-US"/>
        </w:rPr>
        <w:t xml:space="preserve">pamečiui, t.y. jei planuojama įgyvendinti 10 m. trukmės ilgalaikę </w:t>
      </w:r>
      <w:r w:rsidR="00A0517A">
        <w:rPr>
          <w:rFonts w:ascii="Times New Roman" w:hAnsi="Times New Roman" w:cs="Times New Roman"/>
          <w:i/>
          <w:color w:val="1F4E79" w:themeColor="accent1" w:themeShade="80"/>
          <w:sz w:val="24"/>
          <w:szCs w:val="24"/>
          <w:lang w:val="en-US"/>
        </w:rPr>
        <w:t>P</w:t>
      </w:r>
      <w:r w:rsidR="005D1F2B" w:rsidRPr="009241FD">
        <w:rPr>
          <w:rFonts w:ascii="Times New Roman" w:hAnsi="Times New Roman" w:cs="Times New Roman"/>
          <w:i/>
          <w:color w:val="1F4E79" w:themeColor="accent1" w:themeShade="80"/>
          <w:sz w:val="24"/>
          <w:szCs w:val="24"/>
          <w:lang w:val="en-US"/>
        </w:rPr>
        <w:t xml:space="preserve">rogramą, numatyti 10 atskirų etapų. Etapų trukmė gali būti trumpinama numatant ne vienerių metų, bet kitą trukmę, atsižvelgiant į </w:t>
      </w:r>
      <w:r w:rsidR="00A0517A">
        <w:rPr>
          <w:rFonts w:ascii="Times New Roman" w:hAnsi="Times New Roman" w:cs="Times New Roman"/>
          <w:i/>
          <w:color w:val="1F4E79" w:themeColor="accent1" w:themeShade="80"/>
          <w:sz w:val="24"/>
          <w:szCs w:val="24"/>
          <w:lang w:val="en-US"/>
        </w:rPr>
        <w:t>P</w:t>
      </w:r>
      <w:r w:rsidR="005D1F2B" w:rsidRPr="009241FD">
        <w:rPr>
          <w:rFonts w:ascii="Times New Roman" w:hAnsi="Times New Roman" w:cs="Times New Roman"/>
          <w:i/>
          <w:color w:val="1F4E79" w:themeColor="accent1" w:themeShade="80"/>
          <w:sz w:val="24"/>
          <w:szCs w:val="24"/>
          <w:lang w:val="en-US"/>
        </w:rPr>
        <w:t>rogr</w:t>
      </w:r>
      <w:r w:rsidR="00523D56" w:rsidRPr="009241FD">
        <w:rPr>
          <w:rFonts w:ascii="Times New Roman" w:hAnsi="Times New Roman" w:cs="Times New Roman"/>
          <w:i/>
          <w:color w:val="1F4E79" w:themeColor="accent1" w:themeShade="80"/>
          <w:sz w:val="24"/>
          <w:szCs w:val="24"/>
          <w:lang w:val="en-US"/>
        </w:rPr>
        <w:t>amos siektinų rezultatų apimtis, tačiau rekomenduojama ilgesnės nei vienų metų etapo trukmės nenumatyti.</w:t>
      </w:r>
      <w:r w:rsidR="005D1F2B" w:rsidRPr="009241FD">
        <w:rPr>
          <w:rFonts w:ascii="Times New Roman" w:hAnsi="Times New Roman" w:cs="Times New Roman"/>
          <w:i/>
          <w:color w:val="1F4E79" w:themeColor="accent1" w:themeShade="80"/>
          <w:sz w:val="24"/>
          <w:szCs w:val="24"/>
          <w:lang w:val="en-US"/>
        </w:rPr>
        <w:t xml:space="preserve"> </w:t>
      </w:r>
      <w:r w:rsidR="00523D56" w:rsidRPr="009241FD">
        <w:rPr>
          <w:rFonts w:ascii="Times New Roman" w:hAnsi="Times New Roman" w:cs="Times New Roman"/>
          <w:i/>
          <w:color w:val="1F4E79" w:themeColor="accent1" w:themeShade="80"/>
          <w:sz w:val="24"/>
          <w:szCs w:val="24"/>
          <w:lang w:val="en-US"/>
        </w:rPr>
        <w:t>Viename etape numatomų įgyvendinti projektų skaičius turėtų nustatomas atsižvelgiant tiek į savivaldybės finansinius, žmogiškuosius resursus reikalingus proceso vykdymui, tiek į privataus subjekto gebėjimus vienu metu įgyvendinti paraleliai vykdomus projektus. Pastebėtina, kad atnaujinant veikiančias bendrojo ugdymo mokyklas, savivaldybė turi įsivertinti ir numatyti, kaip bus užtikrinamas nepertraukiamas ugdymo organizavimas, kol vykdomi infrastruktūros atnaujinimo darbai. Atsižvelgiant į tai, kad bendrojo ugdymo mokyklų atnaujinimui ir veiklos vykdymui yra labai svarbus sezoniškumas, planuojant infrastruktūros atnaujinimą svarbu derinti konkrečius atnaujinimo veiksmus su mokyklos bendruomene. Tikslinga planuoti infrastruktūros atnaujinimą taip, kad bendrojo ugdymo mokyklą veiklą atnaujintose patalpose galėtų pradėti ne mokslo metų viduryje, tačiau pradedant nuo rugsėjo 1 d.</w:t>
      </w:r>
    </w:p>
    <w:p w14:paraId="0F320334" w14:textId="29752D9A" w:rsidR="00906021" w:rsidRPr="009241FD" w:rsidRDefault="00906021" w:rsidP="009241FD">
      <w:pPr>
        <w:spacing w:after="120"/>
        <w:ind w:firstLine="567"/>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Įvardinamas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 xml:space="preserve">rogramos įgyvendinimo laikotarpis (trukmė ir terminas). Pažymėtina, kad rengiama ilgalaikė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 xml:space="preserve">rograma (strategija), tad atitinkamai laikotarpis turėtų būti numatytas ne trumpesnis kaip 10 metų. Programoje pateikiant konkrečių planuojamų įgyvendinti projektų sąrašą yra tikslinga įsivardinti planuojamą įgyvendinimo laikotarpį prie kiekvieno projekto, kas leistų aiškiai matyti išskirtus projektų įgyvendinimo prioritetus. </w:t>
      </w:r>
    </w:p>
    <w:p w14:paraId="073267C3" w14:textId="16C8F7C8" w:rsidR="00AF3D87" w:rsidRPr="009241FD" w:rsidRDefault="00AF3D87" w:rsidP="009241FD">
      <w:pPr>
        <w:spacing w:after="120"/>
        <w:jc w:val="both"/>
        <w:rPr>
          <w:rFonts w:ascii="Times New Roman" w:hAnsi="Times New Roman" w:cs="Times New Roman"/>
          <w:i/>
          <w:color w:val="1F4E79" w:themeColor="accent1" w:themeShade="80"/>
          <w:sz w:val="24"/>
          <w:szCs w:val="24"/>
          <w:lang w:val="en-US"/>
        </w:rPr>
      </w:pPr>
    </w:p>
    <w:p w14:paraId="43E4C679" w14:textId="53D92111" w:rsidR="00350B3F" w:rsidRPr="009241FD" w:rsidRDefault="00350B3F" w:rsidP="009241FD">
      <w:pPr>
        <w:pStyle w:val="ListParagraph"/>
        <w:numPr>
          <w:ilvl w:val="0"/>
          <w:numId w:val="20"/>
        </w:numPr>
        <w:tabs>
          <w:tab w:val="left" w:pos="284"/>
        </w:tabs>
        <w:spacing w:after="120"/>
        <w:ind w:hanging="720"/>
        <w:jc w:val="both"/>
        <w:rPr>
          <w:rFonts w:ascii="Times New Roman" w:hAnsi="Times New Roman" w:cs="Times New Roman"/>
          <w:b/>
          <w:i/>
          <w:color w:val="1F4E79" w:themeColor="accent1" w:themeShade="80"/>
          <w:sz w:val="24"/>
          <w:szCs w:val="24"/>
          <w:lang w:val="en-US"/>
        </w:rPr>
      </w:pPr>
      <w:r w:rsidRPr="009241FD">
        <w:rPr>
          <w:rFonts w:ascii="Times New Roman" w:hAnsi="Times New Roman" w:cs="Times New Roman"/>
          <w:b/>
          <w:i/>
          <w:color w:val="1F4E79" w:themeColor="accent1" w:themeShade="80"/>
          <w:sz w:val="24"/>
          <w:szCs w:val="24"/>
          <w:lang w:val="en-US"/>
        </w:rPr>
        <w:t xml:space="preserve"> Programos rengimo ir įgyvvendinimo etapai </w:t>
      </w:r>
    </w:p>
    <w:p w14:paraId="46AE36B2" w14:textId="6A7D8E48" w:rsidR="00350B3F" w:rsidRPr="009241FD" w:rsidRDefault="00350B3F" w:rsidP="009241FD">
      <w:pPr>
        <w:spacing w:after="120"/>
        <w:ind w:firstLine="720"/>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Nurodomi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 xml:space="preserve">rogramos rengimo ir įgyvvendinimo etapai. Žemiau pateikiami </w:t>
      </w:r>
      <w:r w:rsidR="00A80C50" w:rsidRPr="009241FD">
        <w:rPr>
          <w:rFonts w:ascii="Times New Roman" w:hAnsi="Times New Roman" w:cs="Times New Roman"/>
          <w:i/>
          <w:color w:val="1F4E79" w:themeColor="accent1" w:themeShade="80"/>
          <w:sz w:val="24"/>
          <w:szCs w:val="24"/>
          <w:lang w:val="en-US"/>
        </w:rPr>
        <w:t>atsižvelgiant į teisės aktuose nustatytus privalomus VPSP projektų rengimo ir įgyvendnimo prrocesus</w:t>
      </w:r>
      <w:r w:rsidRPr="009241FD">
        <w:rPr>
          <w:rFonts w:ascii="Times New Roman" w:hAnsi="Times New Roman" w:cs="Times New Roman"/>
          <w:i/>
          <w:color w:val="1F4E79" w:themeColor="accent1" w:themeShade="80"/>
          <w:sz w:val="24"/>
          <w:szCs w:val="24"/>
          <w:lang w:val="en-US"/>
        </w:rPr>
        <w:t>:</w:t>
      </w:r>
    </w:p>
    <w:p w14:paraId="15CBD203" w14:textId="2BFA918A" w:rsidR="00350B3F" w:rsidRPr="009241FD" w:rsidRDefault="00350B3F" w:rsidP="009241FD">
      <w:pPr>
        <w:pStyle w:val="ListParagraph"/>
        <w:numPr>
          <w:ilvl w:val="0"/>
          <w:numId w:val="35"/>
        </w:numPr>
        <w:spacing w:after="120"/>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Mokyklų pokyčio planų parengimas pagal CPVA patvirtintas Metodines remonedacijas rengiant ir įgyvendinant bendrojo ugdymo mokyklų funkcinius erdvinius pokyčių planus (jeigu taikoma); </w:t>
      </w:r>
    </w:p>
    <w:p w14:paraId="4744676D" w14:textId="77777777" w:rsidR="00350B3F" w:rsidRPr="009241FD" w:rsidRDefault="00350B3F" w:rsidP="009241FD">
      <w:pPr>
        <w:pStyle w:val="ListParagraph"/>
        <w:numPr>
          <w:ilvl w:val="0"/>
          <w:numId w:val="35"/>
        </w:numPr>
        <w:spacing w:after="120"/>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Programos projekto parengimas ir suderinimas su suinteresuotais asmenimis, įskaitant Švietimo įstaigomis, Mokyklų bendruomene;</w:t>
      </w:r>
    </w:p>
    <w:p w14:paraId="26408C21" w14:textId="16DDEB85" w:rsidR="00350B3F" w:rsidRPr="009241FD" w:rsidRDefault="00350B3F" w:rsidP="009241FD">
      <w:pPr>
        <w:pStyle w:val="ListParagraph"/>
        <w:numPr>
          <w:ilvl w:val="0"/>
          <w:numId w:val="35"/>
        </w:numPr>
        <w:spacing w:after="120"/>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Savivaldybės tarybos sprendimas dėl Programos patvirtinimo. Savivaldybės taryba priima sprendimą dėl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 xml:space="preserve">rogramos tikslingumo ir finansinių įsipareigojimų, kurie detalizuojami pačioje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rogramoje arba jos prieduose;</w:t>
      </w:r>
    </w:p>
    <w:p w14:paraId="154C8510" w14:textId="6EE46F31" w:rsidR="00350B3F" w:rsidRPr="009241FD" w:rsidRDefault="00350B3F" w:rsidP="009241FD">
      <w:pPr>
        <w:pStyle w:val="ListParagraph"/>
        <w:numPr>
          <w:ilvl w:val="0"/>
          <w:numId w:val="35"/>
        </w:numPr>
        <w:spacing w:after="120"/>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lang w:val="en-US"/>
        </w:rPr>
        <w:t xml:space="preserve">Projekto, įtrauktų į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 xml:space="preserve">rogramą, investicijų projektų ir kitų dokumentų rengimas pagal CPVA patvirtintus metodinius dokumentus. </w:t>
      </w:r>
    </w:p>
    <w:p w14:paraId="33997DB2" w14:textId="77777777" w:rsidR="00350B3F" w:rsidRPr="009241FD" w:rsidRDefault="00350B3F" w:rsidP="009241FD">
      <w:pPr>
        <w:pStyle w:val="ListParagraph"/>
        <w:numPr>
          <w:ilvl w:val="0"/>
          <w:numId w:val="35"/>
        </w:numPr>
        <w:spacing w:after="120"/>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lang w:val="en-US"/>
        </w:rPr>
        <w:t xml:space="preserve">Savivaldybės tarybos sprendimas dėl Projekto tikslingumo įgyvendintni VPSP būdu; </w:t>
      </w:r>
    </w:p>
    <w:p w14:paraId="2277E910" w14:textId="77777777" w:rsidR="00350B3F" w:rsidRPr="009241FD" w:rsidRDefault="00350B3F" w:rsidP="009241FD">
      <w:pPr>
        <w:pStyle w:val="ListParagraph"/>
        <w:numPr>
          <w:ilvl w:val="0"/>
          <w:numId w:val="35"/>
        </w:numPr>
        <w:spacing w:after="120"/>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Privataus subjekto atrankos procedūros vykdymas, VPSP sutarties sudarymas;</w:t>
      </w:r>
    </w:p>
    <w:p w14:paraId="6D34C4A8" w14:textId="7A0C4DF1" w:rsidR="00350B3F" w:rsidRPr="009241FD" w:rsidRDefault="00350B3F" w:rsidP="009241FD">
      <w:pPr>
        <w:pStyle w:val="ListParagraph"/>
        <w:numPr>
          <w:ilvl w:val="0"/>
          <w:numId w:val="35"/>
        </w:numPr>
        <w:spacing w:after="120"/>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 xml:space="preserve">Programos įgyvendinimo priežiūra, kontrolė ir analizė. Programos įgyvendinimo priežiūrai tikslinga pasitvirtinti ataskaitą, kuri leistų indikuoti esamą </w:t>
      </w:r>
      <w:r w:rsidR="00A0517A">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rogramos situaciją, rizikas ir jų valdymo priemones, pasiektus rodiklius, rezultatus ir finansinius srautus. </w:t>
      </w:r>
    </w:p>
    <w:p w14:paraId="15EA38A1" w14:textId="202FEEB1" w:rsidR="00350B3F" w:rsidRPr="00B556B0" w:rsidRDefault="00A80C50" w:rsidP="009241FD">
      <w:pPr>
        <w:tabs>
          <w:tab w:val="left" w:pos="284"/>
        </w:tabs>
        <w:spacing w:after="120"/>
        <w:ind w:firstLine="709"/>
        <w:jc w:val="both"/>
        <w:rPr>
          <w:rFonts w:ascii="Times New Roman" w:hAnsi="Times New Roman" w:cs="Times New Roman"/>
          <w:b/>
          <w:i/>
          <w:color w:val="1F4E79" w:themeColor="accent1" w:themeShade="80"/>
          <w:sz w:val="24"/>
          <w:szCs w:val="24"/>
        </w:rPr>
      </w:pPr>
      <w:r w:rsidRPr="00B556B0">
        <w:rPr>
          <w:rFonts w:ascii="Times New Roman" w:hAnsi="Times New Roman" w:cs="Times New Roman"/>
          <w:bCs/>
          <w:i/>
          <w:color w:val="1F4E79" w:themeColor="accent1" w:themeShade="80"/>
          <w:sz w:val="24"/>
          <w:szCs w:val="24"/>
        </w:rPr>
        <w:t xml:space="preserve">Papildomai turi būti numatyti ir kiti </w:t>
      </w:r>
      <w:r w:rsidR="00A0517A" w:rsidRPr="00B556B0">
        <w:rPr>
          <w:rFonts w:ascii="Times New Roman" w:hAnsi="Times New Roman" w:cs="Times New Roman"/>
          <w:bCs/>
          <w:i/>
          <w:color w:val="1F4E79" w:themeColor="accent1" w:themeShade="80"/>
          <w:sz w:val="24"/>
          <w:szCs w:val="24"/>
        </w:rPr>
        <w:t>P</w:t>
      </w:r>
      <w:r w:rsidRPr="00B556B0">
        <w:rPr>
          <w:rFonts w:ascii="Times New Roman" w:hAnsi="Times New Roman" w:cs="Times New Roman"/>
          <w:bCs/>
          <w:i/>
          <w:color w:val="1F4E79" w:themeColor="accent1" w:themeShade="80"/>
          <w:sz w:val="24"/>
          <w:szCs w:val="24"/>
        </w:rPr>
        <w:t xml:space="preserve">rogramos rengimo </w:t>
      </w:r>
      <w:r w:rsidRPr="00A0517A">
        <w:rPr>
          <w:rFonts w:ascii="Times New Roman" w:hAnsi="Times New Roman" w:cs="Times New Roman"/>
          <w:bCs/>
          <w:i/>
          <w:color w:val="1F4E79" w:themeColor="accent1" w:themeShade="80"/>
          <w:sz w:val="24"/>
          <w:szCs w:val="24"/>
        </w:rPr>
        <w:t>ir įgyvendinimo etapai, j</w:t>
      </w:r>
      <w:r w:rsidRPr="00B556B0">
        <w:rPr>
          <w:rFonts w:ascii="Times New Roman" w:hAnsi="Times New Roman" w:cs="Times New Roman"/>
          <w:bCs/>
          <w:i/>
          <w:color w:val="1F4E79" w:themeColor="accent1" w:themeShade="80"/>
          <w:sz w:val="24"/>
          <w:szCs w:val="24"/>
        </w:rPr>
        <w:t xml:space="preserve">eigu ji eyra numatyti strateginio valdymo dokumentų rengimą, tvirtinimą ir įgyvendinimą reglamentuojančiuose teisės aktuose.  </w:t>
      </w:r>
    </w:p>
    <w:p w14:paraId="33C35631" w14:textId="1BC73263" w:rsidR="001D6AA9" w:rsidRPr="009241FD" w:rsidRDefault="001D6AA9" w:rsidP="009241FD">
      <w:pPr>
        <w:pStyle w:val="ListParagraph"/>
        <w:numPr>
          <w:ilvl w:val="0"/>
          <w:numId w:val="20"/>
        </w:numPr>
        <w:tabs>
          <w:tab w:val="left" w:pos="284"/>
        </w:tabs>
        <w:spacing w:after="120"/>
        <w:ind w:hanging="720"/>
        <w:jc w:val="both"/>
        <w:rPr>
          <w:rFonts w:ascii="Times New Roman" w:hAnsi="Times New Roman" w:cs="Times New Roman"/>
          <w:b/>
          <w:i/>
          <w:color w:val="1F4E79" w:themeColor="accent1" w:themeShade="80"/>
          <w:sz w:val="24"/>
          <w:szCs w:val="24"/>
          <w:lang w:val="en-US"/>
        </w:rPr>
      </w:pPr>
      <w:r w:rsidRPr="009241FD">
        <w:rPr>
          <w:rFonts w:ascii="Times New Roman" w:hAnsi="Times New Roman" w:cs="Times New Roman"/>
          <w:b/>
          <w:i/>
          <w:color w:val="1F4E79" w:themeColor="accent1" w:themeShade="80"/>
          <w:sz w:val="24"/>
          <w:szCs w:val="24"/>
          <w:lang w:val="en-US"/>
        </w:rPr>
        <w:t xml:space="preserve">Programos </w:t>
      </w:r>
      <w:r w:rsidR="003C6AE0" w:rsidRPr="009241FD">
        <w:rPr>
          <w:rFonts w:ascii="Times New Roman" w:hAnsi="Times New Roman" w:cs="Times New Roman"/>
          <w:b/>
          <w:i/>
          <w:color w:val="1F4E79" w:themeColor="accent1" w:themeShade="80"/>
          <w:sz w:val="24"/>
          <w:szCs w:val="24"/>
          <w:lang w:val="en-US"/>
        </w:rPr>
        <w:t xml:space="preserve">investicijų planavimas ir </w:t>
      </w:r>
      <w:r w:rsidRPr="009241FD">
        <w:rPr>
          <w:rFonts w:ascii="Times New Roman" w:hAnsi="Times New Roman" w:cs="Times New Roman"/>
          <w:b/>
          <w:i/>
          <w:color w:val="1F4E79" w:themeColor="accent1" w:themeShade="80"/>
          <w:sz w:val="24"/>
          <w:szCs w:val="24"/>
          <w:lang w:val="en-US"/>
        </w:rPr>
        <w:t>finansavimas</w:t>
      </w:r>
    </w:p>
    <w:p w14:paraId="67CE7209" w14:textId="4BF58AFC" w:rsidR="001D6AA9" w:rsidRPr="009241FD" w:rsidRDefault="001D6AA9" w:rsidP="009241FD">
      <w:pPr>
        <w:spacing w:after="120"/>
        <w:ind w:firstLine="567"/>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lang w:val="en-US"/>
        </w:rPr>
        <w:t xml:space="preserve">Nurodoma informacija dėl konkrečių Projektų, kurie įtraukti į Programą finansavimo poreikio (CAPEX ir OPEX). Detalizuojamos finansavimo apimtys ir šaltiniai atsižvelgiant į analizuojamą laikotarpį. Tikslinga bendrojo ugdymo mokyklų finansavimą nurodant valstybės ir savivaldybės finansavimo apimtis išskirti ugdymui ir ūkio daliai skiriamas lėšas. Jei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 xml:space="preserve">rograma apima keletą bendrojo ugdymo mokyklų, kiekviena mokykla turėtų būti analizuojama atskirai. Programos detalizuoja metines pajamas </w:t>
      </w:r>
      <w:r w:rsidRPr="009241FD">
        <w:rPr>
          <w:rFonts w:ascii="Times New Roman" w:hAnsi="Times New Roman" w:cs="Times New Roman"/>
          <w:i/>
          <w:color w:val="1F4E79" w:themeColor="accent1" w:themeShade="80"/>
          <w:sz w:val="24"/>
          <w:szCs w:val="24"/>
        </w:rPr>
        <w:t>ir išlaidas, įsivertinamas lėšų trūkumas (biudžeto deficitas) ir pan. Rekomenduojama remtis finansinėm</w:t>
      </w:r>
      <w:r w:rsidR="003C6AE0" w:rsidRPr="009241FD">
        <w:rPr>
          <w:rFonts w:ascii="Times New Roman" w:hAnsi="Times New Roman" w:cs="Times New Roman"/>
          <w:i/>
          <w:color w:val="1F4E79" w:themeColor="accent1" w:themeShade="80"/>
          <w:sz w:val="24"/>
          <w:szCs w:val="24"/>
        </w:rPr>
        <w:t>is</w:t>
      </w:r>
      <w:r w:rsidRPr="009241FD">
        <w:rPr>
          <w:rFonts w:ascii="Times New Roman" w:hAnsi="Times New Roman" w:cs="Times New Roman"/>
          <w:i/>
          <w:color w:val="1F4E79" w:themeColor="accent1" w:themeShade="80"/>
          <w:sz w:val="24"/>
          <w:szCs w:val="24"/>
        </w:rPr>
        <w:t xml:space="preserve"> metinėmis ataskaitomis. Aiškiai įsivertinama ir nustatoma, kokia lėšų dalis (procentas) galėtų būti skiriamas iš savivaldybės biudžeto lėšų </w:t>
      </w:r>
      <w:r w:rsidR="00A0517A">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rogramos įgyvendinimui.</w:t>
      </w:r>
    </w:p>
    <w:p w14:paraId="75F9B41C" w14:textId="60A328B2" w:rsidR="003C6AE0" w:rsidRPr="009241FD" w:rsidRDefault="001D6AA9" w:rsidP="009241FD">
      <w:pPr>
        <w:spacing w:after="120"/>
        <w:ind w:firstLine="567"/>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 xml:space="preserve">Savivaldybė planuodama ilgalaikę </w:t>
      </w:r>
      <w:r w:rsidR="00A0517A">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rogramą turėtų įsivertinti Investicijų galimybes, analizuojant turimus ir būsimus įsipareigojimus bei atsižvelgiant į fiskalinės drausmės taisyklių nuostatas. </w:t>
      </w:r>
      <w:r w:rsidR="003C6AE0" w:rsidRPr="009241FD">
        <w:rPr>
          <w:rFonts w:ascii="Times New Roman" w:hAnsi="Times New Roman" w:cs="Times New Roman"/>
          <w:i/>
          <w:color w:val="1F4E79" w:themeColor="accent1" w:themeShade="80"/>
          <w:sz w:val="24"/>
          <w:szCs w:val="24"/>
        </w:rPr>
        <w:t>Ilgalaikės p</w:t>
      </w:r>
      <w:r w:rsidRPr="009241FD">
        <w:rPr>
          <w:rFonts w:ascii="Times New Roman" w:hAnsi="Times New Roman" w:cs="Times New Roman"/>
          <w:i/>
          <w:color w:val="1F4E79" w:themeColor="accent1" w:themeShade="80"/>
          <w:sz w:val="24"/>
          <w:szCs w:val="24"/>
        </w:rPr>
        <w:t xml:space="preserve">rogramos biudžeto planavimui </w:t>
      </w:r>
      <w:r w:rsidR="003C6AE0" w:rsidRPr="009241FD">
        <w:rPr>
          <w:rFonts w:ascii="Times New Roman" w:hAnsi="Times New Roman" w:cs="Times New Roman"/>
          <w:i/>
          <w:color w:val="1F4E79" w:themeColor="accent1" w:themeShade="80"/>
          <w:sz w:val="24"/>
          <w:szCs w:val="24"/>
        </w:rPr>
        <w:t>turi būti užpildyta</w:t>
      </w:r>
      <w:r w:rsidRPr="009241FD">
        <w:rPr>
          <w:rFonts w:ascii="Times New Roman" w:hAnsi="Times New Roman" w:cs="Times New Roman"/>
          <w:i/>
          <w:color w:val="1F4E79" w:themeColor="accent1" w:themeShade="80"/>
          <w:sz w:val="24"/>
          <w:szCs w:val="24"/>
        </w:rPr>
        <w:t xml:space="preserve"> skaičiuokl</w:t>
      </w:r>
      <w:r w:rsidR="003C6AE0" w:rsidRPr="009241FD">
        <w:rPr>
          <w:rFonts w:ascii="Times New Roman" w:hAnsi="Times New Roman" w:cs="Times New Roman"/>
          <w:i/>
          <w:color w:val="1F4E79" w:themeColor="accent1" w:themeShade="80"/>
          <w:sz w:val="24"/>
          <w:szCs w:val="24"/>
        </w:rPr>
        <w:t>ė</w:t>
      </w:r>
      <w:r w:rsidRPr="009241FD">
        <w:rPr>
          <w:rFonts w:ascii="Times New Roman" w:hAnsi="Times New Roman" w:cs="Times New Roman"/>
          <w:i/>
          <w:color w:val="1F4E79" w:themeColor="accent1" w:themeShade="80"/>
          <w:sz w:val="24"/>
          <w:szCs w:val="24"/>
        </w:rPr>
        <w:t xml:space="preserve"> (Savivaldybių</w:t>
      </w:r>
      <w:r w:rsidR="00DC0864" w:rsidRPr="009241FD">
        <w:rPr>
          <w:rFonts w:ascii="Times New Roman" w:hAnsi="Times New Roman" w:cs="Times New Roman"/>
          <w:i/>
          <w:color w:val="1F4E79" w:themeColor="accent1" w:themeShade="80"/>
          <w:sz w:val="24"/>
          <w:szCs w:val="24"/>
        </w:rPr>
        <w:t xml:space="preserve"> </w:t>
      </w:r>
      <w:r w:rsidRPr="009241FD">
        <w:rPr>
          <w:rFonts w:ascii="Times New Roman" w:hAnsi="Times New Roman" w:cs="Times New Roman"/>
          <w:i/>
          <w:color w:val="1F4E79" w:themeColor="accent1" w:themeShade="80"/>
          <w:sz w:val="24"/>
          <w:szCs w:val="24"/>
        </w:rPr>
        <w:t xml:space="preserve">investicijų planavimo, neapibrėžtųjų įsipareigojimų ir fiskalinės drausmės taisyklių laikymosi skaičiuoklė)  Priedas Nr. </w:t>
      </w:r>
      <w:r w:rsidR="003C6AE0" w:rsidRPr="009241FD">
        <w:rPr>
          <w:rFonts w:ascii="Times New Roman" w:hAnsi="Times New Roman" w:cs="Times New Roman"/>
          <w:i/>
          <w:color w:val="1F4E79" w:themeColor="accent1" w:themeShade="80"/>
          <w:sz w:val="24"/>
          <w:szCs w:val="24"/>
        </w:rPr>
        <w:t>1</w:t>
      </w:r>
      <w:r w:rsidRPr="009241FD">
        <w:rPr>
          <w:rFonts w:ascii="Times New Roman" w:hAnsi="Times New Roman" w:cs="Times New Roman"/>
          <w:i/>
          <w:color w:val="1F4E79" w:themeColor="accent1" w:themeShade="80"/>
          <w:sz w:val="24"/>
          <w:szCs w:val="24"/>
        </w:rPr>
        <w:t>.</w:t>
      </w:r>
      <w:r w:rsidRPr="009241FD" w:rsidDel="00515852">
        <w:rPr>
          <w:rFonts w:ascii="Times New Roman" w:hAnsi="Times New Roman" w:cs="Times New Roman"/>
          <w:i/>
          <w:color w:val="1F4E79" w:themeColor="accent1" w:themeShade="80"/>
          <w:sz w:val="24"/>
          <w:szCs w:val="24"/>
        </w:rPr>
        <w:t xml:space="preserve"> </w:t>
      </w:r>
    </w:p>
    <w:p w14:paraId="077F8525" w14:textId="77777777" w:rsidR="001D6AA9" w:rsidRPr="009241FD" w:rsidRDefault="001D6AA9" w:rsidP="009241FD">
      <w:pPr>
        <w:spacing w:after="120"/>
        <w:ind w:firstLine="567"/>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 xml:space="preserve">Apskaičiuojami ir detalizuojami preliminarūs maksimalūs savivaldybės (viešojo subjekto) turtiniai įsipareigojimai galimam privačiam subjektui pagal atskirus Projektus. Maksimalūs turtiniai įsipareigojimai privačiam subjektui – maksimali perduodamų Veiklų privačiam subjektui įgyvendinimo kaina (įskaitant rizikas ir PVM), kuri atitinka planuojamus didžiausius valstybės </w:t>
      </w:r>
      <w:r w:rsidRPr="009241FD">
        <w:rPr>
          <w:rFonts w:ascii="Times New Roman" w:hAnsi="Times New Roman" w:cs="Times New Roman"/>
          <w:i/>
          <w:color w:val="1F4E79" w:themeColor="accent1" w:themeShade="80"/>
          <w:sz w:val="24"/>
          <w:szCs w:val="24"/>
        </w:rPr>
        <w:lastRenderedPageBreak/>
        <w:t>turtinius įsipareigojimus, kurie apskaičiuojami realia verte įvertinant investicijų projekto rizikos vertę, išreikšti diskontuotąja verte ir apibrėžti Viešojo ir privataus sektorių partnerystės projektų rengimo ir įgyvendinimo taisyklėse (patvirtintos Lietuvos Respublikos Vyriausybės 2009 m. lapkričio 11 d. nutarimu Nr. 1480).</w:t>
      </w:r>
    </w:p>
    <w:p w14:paraId="4223905E" w14:textId="2E31A320" w:rsidR="001D6AA9" w:rsidRPr="009241FD" w:rsidRDefault="003C6AE0" w:rsidP="009241FD">
      <w:pPr>
        <w:spacing w:after="120"/>
        <w:ind w:firstLine="567"/>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Įsivertinus Investicijų poreikius, </w:t>
      </w:r>
      <w:r w:rsidR="001D6AA9" w:rsidRPr="009241FD">
        <w:rPr>
          <w:rFonts w:ascii="Times New Roman" w:hAnsi="Times New Roman" w:cs="Times New Roman"/>
          <w:i/>
          <w:color w:val="1F4E79" w:themeColor="accent1" w:themeShade="80"/>
          <w:sz w:val="24"/>
          <w:szCs w:val="24"/>
          <w:lang w:val="en-US"/>
        </w:rPr>
        <w:t xml:space="preserve">analizuojami galimi realūs finansavimo šaltiniai. Nurodomi </w:t>
      </w:r>
      <w:r w:rsidR="00A0517A">
        <w:rPr>
          <w:rFonts w:ascii="Times New Roman" w:hAnsi="Times New Roman" w:cs="Times New Roman"/>
          <w:i/>
          <w:color w:val="1F4E79" w:themeColor="accent1" w:themeShade="80"/>
          <w:sz w:val="24"/>
          <w:szCs w:val="24"/>
          <w:lang w:val="en-US"/>
        </w:rPr>
        <w:t>P</w:t>
      </w:r>
      <w:r w:rsidR="001D6AA9" w:rsidRPr="009241FD">
        <w:rPr>
          <w:rFonts w:ascii="Times New Roman" w:hAnsi="Times New Roman" w:cs="Times New Roman"/>
          <w:i/>
          <w:color w:val="1F4E79" w:themeColor="accent1" w:themeShade="80"/>
          <w:sz w:val="24"/>
          <w:szCs w:val="24"/>
          <w:lang w:val="en-US"/>
        </w:rPr>
        <w:t xml:space="preserve">rogramos įgyvendinimo pradžios ir pabaigos laikotarpiai, </w:t>
      </w:r>
      <w:r w:rsidR="00A0517A">
        <w:rPr>
          <w:rFonts w:ascii="Times New Roman" w:hAnsi="Times New Roman" w:cs="Times New Roman"/>
          <w:i/>
          <w:color w:val="1F4E79" w:themeColor="accent1" w:themeShade="80"/>
          <w:sz w:val="24"/>
          <w:szCs w:val="24"/>
          <w:lang w:val="en-US"/>
        </w:rPr>
        <w:t>P</w:t>
      </w:r>
      <w:r w:rsidR="001D6AA9" w:rsidRPr="009241FD">
        <w:rPr>
          <w:rFonts w:ascii="Times New Roman" w:hAnsi="Times New Roman" w:cs="Times New Roman"/>
          <w:i/>
          <w:color w:val="1F4E79" w:themeColor="accent1" w:themeShade="80"/>
          <w:sz w:val="24"/>
          <w:szCs w:val="24"/>
          <w:lang w:val="en-US"/>
        </w:rPr>
        <w:t xml:space="preserve">rogramos įgyvendinimui numatoma skirti bendra lėšų suma bei planuojami finansavimo šaltiniai. </w:t>
      </w:r>
    </w:p>
    <w:p w14:paraId="69663B44" w14:textId="153BDF94" w:rsidR="003C6AE0" w:rsidRPr="009241FD" w:rsidRDefault="003C6AE0" w:rsidP="009241FD">
      <w:pPr>
        <w:spacing w:after="120"/>
        <w:ind w:firstLine="567"/>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Programoje numatyti projektai gali būti finansuojami iš vieno ar kelių finansavimo šaltinių. Nurodomas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rogramos lėšų poreikio detalizavimas pagal atskirus finansavimo šaltinius. Įvertinama, ar planuojamos finansuoti veiklos turi potencialo būti finansiškai gyvybingos (duoti grynųjų pajamų arba leisti sutaupyti lėšų). Nurodoma, ar planuojama taikyti finansines priemones.</w:t>
      </w:r>
    </w:p>
    <w:p w14:paraId="11FC86BC" w14:textId="2CB1C9B4" w:rsidR="001D6AA9" w:rsidRPr="009241FD" w:rsidRDefault="001D6AA9" w:rsidP="009241FD">
      <w:pPr>
        <w:spacing w:after="120"/>
        <w:ind w:firstLine="567"/>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Jeigu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 xml:space="preserve">rograma ar atskiros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 xml:space="preserve">rogramos veiklos (poveiklės) gali būti finansuojamos iš Lietuvoje neadministruojamų finansavimo šaltinių, nurodoma, ar jie bus naudojami, t. y. ar buvo (bus) bandoma išnaudoti šiuos finansavimo šaltinius (jei taip, įrašoma į finansavimo šaltinių lentelę). Rekomenduojama, pirmiausia ieškoti </w:t>
      </w:r>
      <w:r w:rsidR="003C6AE0" w:rsidRPr="009241FD">
        <w:rPr>
          <w:rFonts w:ascii="Times New Roman" w:hAnsi="Times New Roman" w:cs="Times New Roman"/>
          <w:i/>
          <w:color w:val="1F4E79" w:themeColor="accent1" w:themeShade="80"/>
          <w:sz w:val="24"/>
          <w:szCs w:val="24"/>
          <w:lang w:val="en-US"/>
        </w:rPr>
        <w:t xml:space="preserve">finansinių galimybių </w:t>
      </w:r>
      <w:r w:rsidR="00A0517A">
        <w:rPr>
          <w:rFonts w:ascii="Times New Roman" w:hAnsi="Times New Roman" w:cs="Times New Roman"/>
          <w:i/>
          <w:color w:val="1F4E79" w:themeColor="accent1" w:themeShade="80"/>
          <w:sz w:val="24"/>
          <w:szCs w:val="24"/>
          <w:lang w:val="en-US"/>
        </w:rPr>
        <w:t>P</w:t>
      </w:r>
      <w:r w:rsidR="003C6AE0" w:rsidRPr="009241FD">
        <w:rPr>
          <w:rFonts w:ascii="Times New Roman" w:hAnsi="Times New Roman" w:cs="Times New Roman"/>
          <w:i/>
          <w:color w:val="1F4E79" w:themeColor="accent1" w:themeShade="80"/>
          <w:sz w:val="24"/>
          <w:szCs w:val="24"/>
          <w:lang w:val="en-US"/>
        </w:rPr>
        <w:t>rogramos projektus finansuoti</w:t>
      </w:r>
      <w:r w:rsidRPr="009241FD">
        <w:rPr>
          <w:rFonts w:ascii="Times New Roman" w:hAnsi="Times New Roman" w:cs="Times New Roman"/>
          <w:i/>
          <w:color w:val="1F4E79" w:themeColor="accent1" w:themeShade="80"/>
          <w:sz w:val="24"/>
          <w:szCs w:val="24"/>
          <w:lang w:val="en-US"/>
        </w:rPr>
        <w:t xml:space="preserve"> iš kitų finansavimo programų, šaltinių</w:t>
      </w:r>
      <w:r w:rsidR="003C6AE0" w:rsidRPr="009241FD">
        <w:rPr>
          <w:rFonts w:ascii="Times New Roman" w:hAnsi="Times New Roman" w:cs="Times New Roman"/>
          <w:i/>
          <w:color w:val="1F4E79" w:themeColor="accent1" w:themeShade="80"/>
          <w:sz w:val="24"/>
          <w:szCs w:val="24"/>
          <w:lang w:val="en-US"/>
        </w:rPr>
        <w:t>, negu savivaldybės biudžetas</w:t>
      </w:r>
      <w:r w:rsidRPr="009241FD">
        <w:rPr>
          <w:rFonts w:ascii="Times New Roman" w:hAnsi="Times New Roman" w:cs="Times New Roman"/>
          <w:i/>
          <w:color w:val="1F4E79" w:themeColor="accent1" w:themeShade="80"/>
          <w:sz w:val="24"/>
          <w:szCs w:val="24"/>
          <w:lang w:val="en-US"/>
        </w:rPr>
        <w:t xml:space="preserve">. Preliminarus galimas finansavimo šaltininis nurodomas projektų lentelėje. Jei nėra žinoma, ar bus galimybės finansuoti programų lėšomis, projektų įgyvendinimas planuojamas savivaldybės lėšomis. </w:t>
      </w:r>
    </w:p>
    <w:p w14:paraId="1FC98469" w14:textId="77777777" w:rsidR="00CE0BED" w:rsidRPr="009241FD" w:rsidRDefault="00CE0BED" w:rsidP="009241FD">
      <w:pPr>
        <w:pStyle w:val="ListParagraph"/>
        <w:spacing w:after="120"/>
        <w:ind w:left="1353"/>
        <w:jc w:val="both"/>
        <w:rPr>
          <w:rFonts w:ascii="Times New Roman" w:hAnsi="Times New Roman" w:cs="Times New Roman"/>
          <w:i/>
          <w:color w:val="1F4E79" w:themeColor="accent1" w:themeShade="80"/>
          <w:sz w:val="24"/>
          <w:szCs w:val="24"/>
          <w:lang w:val="en-US"/>
        </w:rPr>
      </w:pPr>
    </w:p>
    <w:p w14:paraId="10E966C5" w14:textId="77777777" w:rsidR="001D6AA9" w:rsidRPr="009241FD" w:rsidRDefault="001D6AA9" w:rsidP="009241FD">
      <w:pPr>
        <w:pStyle w:val="ListParagraph"/>
        <w:tabs>
          <w:tab w:val="left" w:pos="567"/>
        </w:tabs>
        <w:spacing w:after="120"/>
        <w:ind w:left="0"/>
        <w:rPr>
          <w:rFonts w:ascii="Times New Roman" w:hAnsi="Times New Roman" w:cs="Times New Roman"/>
          <w:b/>
          <w:i/>
          <w:color w:val="1F4E79" w:themeColor="accent1" w:themeShade="80"/>
          <w:sz w:val="24"/>
          <w:szCs w:val="24"/>
          <w:lang w:val="en-US"/>
        </w:rPr>
      </w:pPr>
    </w:p>
    <w:p w14:paraId="65185700" w14:textId="535518D7" w:rsidR="00AF3D87" w:rsidRPr="009241FD" w:rsidRDefault="00AF3D87" w:rsidP="009241FD">
      <w:pPr>
        <w:pStyle w:val="ListParagraph"/>
        <w:numPr>
          <w:ilvl w:val="0"/>
          <w:numId w:val="20"/>
        </w:numPr>
        <w:tabs>
          <w:tab w:val="left" w:pos="567"/>
        </w:tabs>
        <w:spacing w:after="120"/>
        <w:ind w:left="0" w:firstLine="0"/>
        <w:rPr>
          <w:rFonts w:ascii="Times New Roman" w:hAnsi="Times New Roman" w:cs="Times New Roman"/>
          <w:b/>
          <w:i/>
          <w:color w:val="1F4E79" w:themeColor="accent1" w:themeShade="80"/>
          <w:sz w:val="24"/>
          <w:szCs w:val="24"/>
          <w:lang w:val="en-US"/>
        </w:rPr>
      </w:pPr>
      <w:r w:rsidRPr="009241FD">
        <w:rPr>
          <w:rFonts w:ascii="Times New Roman" w:hAnsi="Times New Roman" w:cs="Times New Roman"/>
          <w:b/>
          <w:i/>
          <w:color w:val="1F4E79" w:themeColor="accent1" w:themeShade="80"/>
          <w:sz w:val="24"/>
          <w:szCs w:val="24"/>
          <w:lang w:val="en-US"/>
        </w:rPr>
        <w:t xml:space="preserve">Projektų </w:t>
      </w:r>
      <w:r w:rsidR="00326317" w:rsidRPr="009241FD">
        <w:rPr>
          <w:rFonts w:ascii="Times New Roman" w:hAnsi="Times New Roman" w:cs="Times New Roman"/>
          <w:b/>
          <w:i/>
          <w:color w:val="1F4E79" w:themeColor="accent1" w:themeShade="80"/>
          <w:sz w:val="24"/>
          <w:szCs w:val="24"/>
          <w:lang w:val="en-US"/>
        </w:rPr>
        <w:t>įtraukimas į Programą</w:t>
      </w:r>
    </w:p>
    <w:p w14:paraId="71CE871E" w14:textId="324E1BEF" w:rsidR="00AF3D87" w:rsidRPr="009241FD" w:rsidRDefault="00AF3D87" w:rsidP="009241FD">
      <w:pPr>
        <w:spacing w:after="120"/>
        <w:ind w:firstLine="567"/>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Programa turėtų apimti konkrečių projektų sąrašą, kuriuos planuojama įgyvendinti per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rogramoje numatytą laikotarpį. Rekomenduojama projektus detalizuoti lentelės formatu. Lentelėje projektai detalizuojami prioriteto tvarka, įvertinus planuojamą vykdymo laikotarpį. Lentelės pavyzdys: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1418"/>
        <w:gridCol w:w="1276"/>
        <w:gridCol w:w="1338"/>
        <w:gridCol w:w="2205"/>
      </w:tblGrid>
      <w:tr w:rsidR="00AF3D87" w:rsidRPr="009241FD" w14:paraId="6CA6F5AA" w14:textId="77777777" w:rsidTr="001D6AA9">
        <w:trPr>
          <w:trHeight w:val="20"/>
          <w:tblHeader/>
        </w:trPr>
        <w:tc>
          <w:tcPr>
            <w:tcW w:w="3397" w:type="dxa"/>
            <w:shd w:val="clear" w:color="auto" w:fill="3B3838" w:themeFill="background2" w:themeFillShade="40"/>
            <w:tcMar>
              <w:top w:w="28" w:type="dxa"/>
              <w:left w:w="57" w:type="dxa"/>
              <w:bottom w:w="28" w:type="dxa"/>
              <w:right w:w="57" w:type="dxa"/>
            </w:tcMar>
            <w:vAlign w:val="center"/>
          </w:tcPr>
          <w:p w14:paraId="1B228E39" w14:textId="77777777" w:rsidR="00AF3D87" w:rsidRPr="009241FD" w:rsidRDefault="00AF3D87" w:rsidP="009241FD">
            <w:pPr>
              <w:pStyle w:val="ListParagraph"/>
              <w:tabs>
                <w:tab w:val="left" w:pos="9746"/>
              </w:tabs>
              <w:spacing w:after="120"/>
              <w:ind w:left="0" w:firstLine="993"/>
              <w:mirrorIndents/>
              <w:rPr>
                <w:rFonts w:ascii="Times New Roman" w:hAnsi="Times New Roman" w:cs="Times New Roman"/>
                <w:i/>
                <w:color w:val="FFFFFF" w:themeColor="background1"/>
                <w:sz w:val="24"/>
                <w:szCs w:val="24"/>
              </w:rPr>
            </w:pPr>
            <w:r w:rsidRPr="009241FD">
              <w:rPr>
                <w:rFonts w:ascii="Times New Roman" w:hAnsi="Times New Roman" w:cs="Times New Roman"/>
                <w:i/>
                <w:color w:val="FFFFFF" w:themeColor="background1"/>
                <w:sz w:val="24"/>
                <w:szCs w:val="24"/>
              </w:rPr>
              <w:t>Projektas</w:t>
            </w:r>
          </w:p>
        </w:tc>
        <w:tc>
          <w:tcPr>
            <w:tcW w:w="1418" w:type="dxa"/>
            <w:shd w:val="clear" w:color="auto" w:fill="3B3838" w:themeFill="background2" w:themeFillShade="40"/>
            <w:tcMar>
              <w:top w:w="28" w:type="dxa"/>
              <w:left w:w="57" w:type="dxa"/>
              <w:bottom w:w="28" w:type="dxa"/>
              <w:right w:w="57" w:type="dxa"/>
            </w:tcMar>
            <w:vAlign w:val="center"/>
          </w:tcPr>
          <w:p w14:paraId="17B6F228" w14:textId="77777777" w:rsidR="00AF3D87" w:rsidRPr="009241FD" w:rsidRDefault="00AF3D87" w:rsidP="009241FD">
            <w:pPr>
              <w:tabs>
                <w:tab w:val="left" w:pos="9746"/>
              </w:tabs>
              <w:spacing w:after="120"/>
              <w:ind w:firstLine="84"/>
              <w:mirrorIndents/>
              <w:jc w:val="center"/>
              <w:rPr>
                <w:rFonts w:ascii="Times New Roman" w:hAnsi="Times New Roman" w:cs="Times New Roman"/>
                <w:i/>
                <w:color w:val="FFFFFF" w:themeColor="background1"/>
                <w:sz w:val="24"/>
                <w:szCs w:val="24"/>
              </w:rPr>
            </w:pPr>
            <w:r w:rsidRPr="009241FD">
              <w:rPr>
                <w:rFonts w:ascii="Times New Roman" w:hAnsi="Times New Roman" w:cs="Times New Roman"/>
                <w:i/>
                <w:color w:val="FFFFFF" w:themeColor="background1"/>
                <w:sz w:val="24"/>
                <w:szCs w:val="24"/>
              </w:rPr>
              <w:t>Projekto pradžia (metai)</w:t>
            </w:r>
          </w:p>
        </w:tc>
        <w:tc>
          <w:tcPr>
            <w:tcW w:w="1276" w:type="dxa"/>
            <w:shd w:val="clear" w:color="auto" w:fill="3B3838" w:themeFill="background2" w:themeFillShade="40"/>
          </w:tcPr>
          <w:p w14:paraId="6074AD04" w14:textId="77777777" w:rsidR="00AF3D87" w:rsidRPr="009241FD" w:rsidRDefault="00AF3D87" w:rsidP="009241FD">
            <w:pPr>
              <w:tabs>
                <w:tab w:val="left" w:pos="9746"/>
              </w:tabs>
              <w:spacing w:after="120"/>
              <w:ind w:hanging="110"/>
              <w:mirrorIndents/>
              <w:jc w:val="center"/>
              <w:rPr>
                <w:rFonts w:ascii="Times New Roman" w:hAnsi="Times New Roman" w:cs="Times New Roman"/>
                <w:i/>
                <w:color w:val="FFFFFF" w:themeColor="background1"/>
                <w:sz w:val="24"/>
                <w:szCs w:val="24"/>
              </w:rPr>
            </w:pPr>
            <w:r w:rsidRPr="009241FD">
              <w:rPr>
                <w:rFonts w:ascii="Times New Roman" w:hAnsi="Times New Roman" w:cs="Times New Roman"/>
                <w:i/>
                <w:color w:val="FFFFFF" w:themeColor="background1"/>
                <w:sz w:val="24"/>
                <w:szCs w:val="24"/>
              </w:rPr>
              <w:t>Projekto įvykdymas (metai)</w:t>
            </w:r>
          </w:p>
        </w:tc>
        <w:tc>
          <w:tcPr>
            <w:tcW w:w="1338" w:type="dxa"/>
            <w:shd w:val="clear" w:color="auto" w:fill="3B3838" w:themeFill="background2" w:themeFillShade="40"/>
            <w:tcMar>
              <w:top w:w="28" w:type="dxa"/>
              <w:left w:w="57" w:type="dxa"/>
              <w:bottom w:w="28" w:type="dxa"/>
              <w:right w:w="57" w:type="dxa"/>
            </w:tcMar>
            <w:vAlign w:val="center"/>
          </w:tcPr>
          <w:p w14:paraId="771E4D0A" w14:textId="77777777" w:rsidR="00AF3D87" w:rsidRPr="009241FD" w:rsidRDefault="00AF3D87" w:rsidP="009241FD">
            <w:pPr>
              <w:tabs>
                <w:tab w:val="left" w:pos="9746"/>
              </w:tabs>
              <w:spacing w:after="120"/>
              <w:mirrorIndents/>
              <w:jc w:val="center"/>
              <w:rPr>
                <w:rFonts w:ascii="Times New Roman" w:hAnsi="Times New Roman" w:cs="Times New Roman"/>
                <w:i/>
                <w:color w:val="FFFFFF" w:themeColor="background1"/>
                <w:sz w:val="24"/>
                <w:szCs w:val="24"/>
              </w:rPr>
            </w:pPr>
            <w:r w:rsidRPr="009241FD">
              <w:rPr>
                <w:rFonts w:ascii="Times New Roman" w:hAnsi="Times New Roman" w:cs="Times New Roman"/>
                <w:i/>
                <w:color w:val="FFFFFF" w:themeColor="background1"/>
                <w:sz w:val="24"/>
                <w:szCs w:val="24"/>
              </w:rPr>
              <w:t>Preliminarus lėšų poreikis (tūkst. Eur)</w:t>
            </w:r>
          </w:p>
        </w:tc>
        <w:tc>
          <w:tcPr>
            <w:tcW w:w="2205" w:type="dxa"/>
            <w:shd w:val="clear" w:color="auto" w:fill="3B3838" w:themeFill="background2" w:themeFillShade="40"/>
            <w:tcMar>
              <w:top w:w="28" w:type="dxa"/>
              <w:left w:w="57" w:type="dxa"/>
              <w:bottom w:w="28" w:type="dxa"/>
              <w:right w:w="57" w:type="dxa"/>
            </w:tcMar>
            <w:vAlign w:val="center"/>
          </w:tcPr>
          <w:p w14:paraId="607E699F" w14:textId="77777777" w:rsidR="00AF3D87" w:rsidRPr="009241FD" w:rsidRDefault="00AF3D87" w:rsidP="009241FD">
            <w:pPr>
              <w:tabs>
                <w:tab w:val="left" w:pos="9746"/>
              </w:tabs>
              <w:spacing w:after="120"/>
              <w:ind w:firstLine="23"/>
              <w:mirrorIndents/>
              <w:jc w:val="center"/>
              <w:rPr>
                <w:rFonts w:ascii="Times New Roman" w:hAnsi="Times New Roman" w:cs="Times New Roman"/>
                <w:i/>
                <w:color w:val="FFFFFF" w:themeColor="background1"/>
                <w:sz w:val="24"/>
                <w:szCs w:val="24"/>
              </w:rPr>
            </w:pPr>
            <w:r w:rsidRPr="009241FD">
              <w:rPr>
                <w:rFonts w:ascii="Times New Roman" w:hAnsi="Times New Roman" w:cs="Times New Roman"/>
                <w:i/>
                <w:color w:val="FFFFFF" w:themeColor="background1"/>
                <w:sz w:val="24"/>
                <w:szCs w:val="24"/>
              </w:rPr>
              <w:t>Finansavimo šaltiniai (jei žinomas)</w:t>
            </w:r>
          </w:p>
        </w:tc>
      </w:tr>
      <w:tr w:rsidR="00AF3D87" w:rsidRPr="009241FD" w14:paraId="046DB050" w14:textId="77777777" w:rsidTr="001D6AA9">
        <w:trPr>
          <w:trHeight w:val="20"/>
        </w:trPr>
        <w:tc>
          <w:tcPr>
            <w:tcW w:w="3397" w:type="dxa"/>
            <w:tcMar>
              <w:top w:w="28" w:type="dxa"/>
              <w:left w:w="57" w:type="dxa"/>
              <w:bottom w:w="28" w:type="dxa"/>
              <w:right w:w="57" w:type="dxa"/>
            </w:tcMar>
          </w:tcPr>
          <w:p w14:paraId="5C2B7317" w14:textId="77777777" w:rsidR="00AF3D87" w:rsidRPr="009241FD" w:rsidRDefault="00AF3D87" w:rsidP="009241FD">
            <w:pPr>
              <w:pStyle w:val="ListParagraph"/>
              <w:numPr>
                <w:ilvl w:val="0"/>
                <w:numId w:val="21"/>
              </w:numPr>
              <w:tabs>
                <w:tab w:val="left" w:pos="643"/>
              </w:tabs>
              <w:spacing w:after="120"/>
              <w:ind w:hanging="1277"/>
              <w:rPr>
                <w:rFonts w:ascii="Times New Roman" w:hAnsi="Times New Roman" w:cs="Times New Roman"/>
                <w:sz w:val="24"/>
                <w:szCs w:val="24"/>
              </w:rPr>
            </w:pPr>
            <w:r w:rsidRPr="009241FD">
              <w:rPr>
                <w:rFonts w:ascii="Times New Roman" w:hAnsi="Times New Roman" w:cs="Times New Roman"/>
                <w:sz w:val="24"/>
                <w:szCs w:val="24"/>
              </w:rPr>
              <w:t>....</w:t>
            </w:r>
          </w:p>
        </w:tc>
        <w:tc>
          <w:tcPr>
            <w:tcW w:w="1418" w:type="dxa"/>
            <w:tcMar>
              <w:top w:w="28" w:type="dxa"/>
              <w:left w:w="57" w:type="dxa"/>
              <w:bottom w:w="28" w:type="dxa"/>
              <w:right w:w="57" w:type="dxa"/>
            </w:tcMar>
          </w:tcPr>
          <w:p w14:paraId="09EB2EC6" w14:textId="77777777" w:rsidR="00AF3D87" w:rsidRPr="009241FD" w:rsidRDefault="00AF3D87" w:rsidP="009241FD">
            <w:pPr>
              <w:spacing w:after="120"/>
              <w:ind w:firstLine="993"/>
              <w:jc w:val="center"/>
              <w:rPr>
                <w:rFonts w:ascii="Times New Roman" w:hAnsi="Times New Roman" w:cs="Times New Roman"/>
                <w:sz w:val="24"/>
                <w:szCs w:val="24"/>
              </w:rPr>
            </w:pPr>
          </w:p>
        </w:tc>
        <w:tc>
          <w:tcPr>
            <w:tcW w:w="1276" w:type="dxa"/>
          </w:tcPr>
          <w:p w14:paraId="1E6E073F" w14:textId="77777777" w:rsidR="00AF3D87" w:rsidRPr="009241FD" w:rsidRDefault="00AF3D87" w:rsidP="009241FD">
            <w:pPr>
              <w:spacing w:after="120"/>
              <w:ind w:firstLine="993"/>
              <w:jc w:val="center"/>
              <w:rPr>
                <w:rFonts w:ascii="Times New Roman" w:hAnsi="Times New Roman" w:cs="Times New Roman"/>
                <w:sz w:val="24"/>
                <w:szCs w:val="24"/>
              </w:rPr>
            </w:pPr>
          </w:p>
        </w:tc>
        <w:tc>
          <w:tcPr>
            <w:tcW w:w="1338" w:type="dxa"/>
            <w:tcMar>
              <w:top w:w="28" w:type="dxa"/>
              <w:left w:w="57" w:type="dxa"/>
              <w:bottom w:w="28" w:type="dxa"/>
              <w:right w:w="57" w:type="dxa"/>
            </w:tcMar>
          </w:tcPr>
          <w:p w14:paraId="7E18C0E4" w14:textId="77777777" w:rsidR="00AF3D87" w:rsidRPr="009241FD" w:rsidRDefault="00AF3D87" w:rsidP="009241FD">
            <w:pPr>
              <w:spacing w:after="120"/>
              <w:ind w:firstLine="993"/>
              <w:jc w:val="center"/>
              <w:rPr>
                <w:rFonts w:ascii="Times New Roman" w:hAnsi="Times New Roman" w:cs="Times New Roman"/>
                <w:sz w:val="24"/>
                <w:szCs w:val="24"/>
              </w:rPr>
            </w:pPr>
          </w:p>
        </w:tc>
        <w:tc>
          <w:tcPr>
            <w:tcW w:w="2205" w:type="dxa"/>
            <w:tcMar>
              <w:top w:w="28" w:type="dxa"/>
              <w:left w:w="57" w:type="dxa"/>
              <w:bottom w:w="28" w:type="dxa"/>
              <w:right w:w="57" w:type="dxa"/>
            </w:tcMar>
          </w:tcPr>
          <w:p w14:paraId="16ACF633" w14:textId="77777777" w:rsidR="00AF3D87" w:rsidRPr="009241FD" w:rsidRDefault="00AF3D87" w:rsidP="009241FD">
            <w:pPr>
              <w:spacing w:after="120"/>
              <w:ind w:firstLine="993"/>
              <w:rPr>
                <w:rFonts w:ascii="Times New Roman" w:hAnsi="Times New Roman" w:cs="Times New Roman"/>
                <w:b/>
                <w:sz w:val="24"/>
                <w:szCs w:val="24"/>
              </w:rPr>
            </w:pPr>
          </w:p>
        </w:tc>
      </w:tr>
    </w:tbl>
    <w:p w14:paraId="7F119FDC" w14:textId="77777777" w:rsidR="00AF3D87" w:rsidRPr="009241FD" w:rsidRDefault="00AF3D87" w:rsidP="009241FD">
      <w:pPr>
        <w:spacing w:after="120"/>
        <w:ind w:firstLine="993"/>
        <w:jc w:val="both"/>
        <w:rPr>
          <w:rFonts w:ascii="Times New Roman" w:hAnsi="Times New Roman" w:cs="Times New Roman"/>
          <w:i/>
          <w:sz w:val="24"/>
          <w:szCs w:val="24"/>
          <w:lang w:val="en-US"/>
        </w:rPr>
      </w:pPr>
    </w:p>
    <w:p w14:paraId="622EC0F8" w14:textId="2978D041" w:rsidR="00AF3D87" w:rsidRPr="009241FD" w:rsidRDefault="00AF3D87" w:rsidP="009241FD">
      <w:pPr>
        <w:spacing w:after="120"/>
        <w:ind w:firstLine="567"/>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lang w:val="en-US"/>
        </w:rPr>
        <w:t xml:space="preserve">Jei rengiant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rogramą, konkretaus projekto vykdymo laikotarpis dar nėra aiškus, pildomi tik tie lentel</w:t>
      </w:r>
      <w:r w:rsidRPr="009241FD">
        <w:rPr>
          <w:rFonts w:ascii="Times New Roman" w:hAnsi="Times New Roman" w:cs="Times New Roman"/>
          <w:i/>
          <w:color w:val="1F4E79" w:themeColor="accent1" w:themeShade="80"/>
          <w:sz w:val="24"/>
          <w:szCs w:val="24"/>
        </w:rPr>
        <w:t xml:space="preserve">ės punktai, kurie aktualūs ir yra žinomi </w:t>
      </w:r>
      <w:r w:rsidR="00A0517A">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rogramos rengimo metu. Tikslinga išskirti lentelėje dalį „Finansavimo šaltiniai“, kada planuojama </w:t>
      </w:r>
      <w:r w:rsidR="00A0517A">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rogramoje numatytas veiklas finansuoti iš keletos finansavimo šaltinių. </w:t>
      </w:r>
    </w:p>
    <w:p w14:paraId="36ADC249" w14:textId="3DBB23BA" w:rsidR="00AF3D87" w:rsidRPr="009241FD" w:rsidRDefault="00AF3D87" w:rsidP="009241FD">
      <w:pPr>
        <w:spacing w:after="120"/>
        <w:ind w:firstLine="567"/>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 xml:space="preserve">Detalizuojami projektų atrankos kriterijai. Rekomenduojama aiškiai išskirti projektų atrankai taikomų kriterijų prioritetiškumą suteikiant balų sumą (arba procentinį dydį), kas leistų legviau prioriterizuoti atitinkamus projektus. Atrankos kriterijai turi atitikti ir atliepti keliamą </w:t>
      </w:r>
      <w:r w:rsidR="00A0517A">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rogramos tikslą. Išskiriant antrankos kriterijus turi būti didesnis dėmesys skiriamas kryptims, kuurios leistų </w:t>
      </w:r>
      <w:r w:rsidRPr="009241FD">
        <w:rPr>
          <w:rFonts w:ascii="Times New Roman" w:hAnsi="Times New Roman" w:cs="Times New Roman"/>
          <w:i/>
          <w:color w:val="1F4E79" w:themeColor="accent1" w:themeShade="80"/>
          <w:sz w:val="24"/>
          <w:szCs w:val="24"/>
        </w:rPr>
        <w:lastRenderedPageBreak/>
        <w:t xml:space="preserve">pasiekti ne tik savivaldybės išskirtus poreikius, tačiau atlieptų valstybės pažangos strategijos užfiksuotus tikslus. </w:t>
      </w:r>
    </w:p>
    <w:p w14:paraId="43033C57" w14:textId="02A6E23A" w:rsidR="00AF3D87" w:rsidRPr="009241FD" w:rsidRDefault="00AF3D87" w:rsidP="009241FD">
      <w:pPr>
        <w:spacing w:after="120"/>
        <w:ind w:firstLine="567"/>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Žemiau pateikiamas galimų </w:t>
      </w:r>
      <w:r w:rsidR="00326317" w:rsidRPr="009241FD">
        <w:rPr>
          <w:rFonts w:ascii="Times New Roman" w:hAnsi="Times New Roman" w:cs="Times New Roman"/>
          <w:i/>
          <w:color w:val="1F4E79" w:themeColor="accent1" w:themeShade="80"/>
          <w:sz w:val="24"/>
          <w:szCs w:val="24"/>
          <w:lang w:val="en-US"/>
        </w:rPr>
        <w:t xml:space="preserve">atrankos </w:t>
      </w:r>
      <w:r w:rsidRPr="009241FD">
        <w:rPr>
          <w:rFonts w:ascii="Times New Roman" w:hAnsi="Times New Roman" w:cs="Times New Roman"/>
          <w:i/>
          <w:color w:val="1F4E79" w:themeColor="accent1" w:themeShade="80"/>
          <w:sz w:val="24"/>
          <w:szCs w:val="24"/>
          <w:lang w:val="en-US"/>
        </w:rPr>
        <w:t>kriterijų pavyzdys:</w:t>
      </w:r>
    </w:p>
    <w:tbl>
      <w:tblPr>
        <w:tblStyle w:val="TableGrid"/>
        <w:tblW w:w="10061" w:type="dxa"/>
        <w:tblLook w:val="04A0" w:firstRow="1" w:lastRow="0" w:firstColumn="1" w:lastColumn="0" w:noHBand="0" w:noVBand="1"/>
      </w:tblPr>
      <w:tblGrid>
        <w:gridCol w:w="1696"/>
        <w:gridCol w:w="1170"/>
        <w:gridCol w:w="439"/>
        <w:gridCol w:w="6756"/>
      </w:tblGrid>
      <w:tr w:rsidR="00AF3D87" w:rsidRPr="009241FD" w14:paraId="3ACBDD11" w14:textId="77777777" w:rsidTr="003C3AF2">
        <w:tc>
          <w:tcPr>
            <w:tcW w:w="1696" w:type="dxa"/>
            <w:shd w:val="clear" w:color="auto" w:fill="3B3838" w:themeFill="background2" w:themeFillShade="40"/>
          </w:tcPr>
          <w:p w14:paraId="6E2EBCEE" w14:textId="77777777" w:rsidR="00AF3D87" w:rsidRPr="009241FD" w:rsidRDefault="00AF3D87" w:rsidP="009241FD">
            <w:pPr>
              <w:tabs>
                <w:tab w:val="left" w:pos="9746"/>
              </w:tabs>
              <w:spacing w:after="120" w:line="276" w:lineRule="auto"/>
              <w:mirrorIndents/>
              <w:jc w:val="center"/>
              <w:rPr>
                <w:rFonts w:ascii="Times New Roman" w:hAnsi="Times New Roman" w:cs="Times New Roman"/>
                <w:i/>
                <w:color w:val="FFFFFF" w:themeColor="background1"/>
                <w:sz w:val="24"/>
                <w:szCs w:val="24"/>
              </w:rPr>
            </w:pPr>
            <w:r w:rsidRPr="009241FD">
              <w:rPr>
                <w:rFonts w:ascii="Times New Roman" w:hAnsi="Times New Roman" w:cs="Times New Roman"/>
                <w:i/>
                <w:color w:val="FFFFFF" w:themeColor="background1"/>
                <w:sz w:val="24"/>
                <w:szCs w:val="24"/>
              </w:rPr>
              <w:t>Atrankos kriterijus</w:t>
            </w:r>
          </w:p>
        </w:tc>
        <w:tc>
          <w:tcPr>
            <w:tcW w:w="1609" w:type="dxa"/>
            <w:gridSpan w:val="2"/>
            <w:shd w:val="clear" w:color="auto" w:fill="3B3838" w:themeFill="background2" w:themeFillShade="40"/>
          </w:tcPr>
          <w:p w14:paraId="1212E2CF" w14:textId="77777777" w:rsidR="00AF3D87" w:rsidRPr="009241FD" w:rsidRDefault="00AF3D87" w:rsidP="009241FD">
            <w:pPr>
              <w:tabs>
                <w:tab w:val="left" w:pos="9746"/>
              </w:tabs>
              <w:spacing w:after="120" w:line="276" w:lineRule="auto"/>
              <w:ind w:hanging="55"/>
              <w:mirrorIndents/>
              <w:jc w:val="center"/>
              <w:rPr>
                <w:rFonts w:ascii="Times New Roman" w:hAnsi="Times New Roman" w:cs="Times New Roman"/>
                <w:i/>
                <w:color w:val="FFFFFF" w:themeColor="background1"/>
                <w:sz w:val="24"/>
                <w:szCs w:val="24"/>
              </w:rPr>
            </w:pPr>
            <w:r w:rsidRPr="009241FD">
              <w:rPr>
                <w:rFonts w:ascii="Times New Roman" w:hAnsi="Times New Roman" w:cs="Times New Roman"/>
                <w:i/>
                <w:color w:val="FFFFFF" w:themeColor="background1"/>
                <w:sz w:val="24"/>
                <w:szCs w:val="24"/>
              </w:rPr>
              <w:t>Makslimali balų suma</w:t>
            </w:r>
          </w:p>
        </w:tc>
        <w:tc>
          <w:tcPr>
            <w:tcW w:w="6756" w:type="dxa"/>
            <w:shd w:val="clear" w:color="auto" w:fill="3B3838" w:themeFill="background2" w:themeFillShade="40"/>
          </w:tcPr>
          <w:p w14:paraId="7993EBD9" w14:textId="77777777" w:rsidR="00AF3D87" w:rsidRPr="009241FD" w:rsidRDefault="00AF3D87" w:rsidP="009241FD">
            <w:pPr>
              <w:tabs>
                <w:tab w:val="left" w:pos="9746"/>
              </w:tabs>
              <w:spacing w:after="120" w:line="276" w:lineRule="auto"/>
              <w:ind w:firstLine="993"/>
              <w:mirrorIndents/>
              <w:jc w:val="center"/>
              <w:rPr>
                <w:rFonts w:ascii="Times New Roman" w:hAnsi="Times New Roman" w:cs="Times New Roman"/>
                <w:i/>
                <w:color w:val="FFFFFF" w:themeColor="background1"/>
                <w:sz w:val="24"/>
                <w:szCs w:val="24"/>
              </w:rPr>
            </w:pPr>
            <w:r w:rsidRPr="009241FD">
              <w:rPr>
                <w:rFonts w:ascii="Times New Roman" w:hAnsi="Times New Roman" w:cs="Times New Roman"/>
                <w:i/>
                <w:color w:val="FFFFFF" w:themeColor="background1"/>
                <w:sz w:val="24"/>
                <w:szCs w:val="24"/>
              </w:rPr>
              <w:t>Balų suteikimo detalizavimas</w:t>
            </w:r>
          </w:p>
        </w:tc>
      </w:tr>
      <w:tr w:rsidR="00AF3D87" w:rsidRPr="009241FD" w14:paraId="3F00579B" w14:textId="77777777" w:rsidTr="003C3AF2">
        <w:tc>
          <w:tcPr>
            <w:tcW w:w="1696" w:type="dxa"/>
          </w:tcPr>
          <w:p w14:paraId="39ECAB1F" w14:textId="77777777" w:rsidR="00AF3D87" w:rsidRPr="009241FD" w:rsidRDefault="00AF3D87" w:rsidP="009241FD">
            <w:pPr>
              <w:tabs>
                <w:tab w:val="left" w:pos="9746"/>
              </w:tabs>
              <w:spacing w:after="120" w:line="276" w:lineRule="auto"/>
              <w:mirrorIndents/>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Mokyklos užimtumas</w:t>
            </w:r>
          </w:p>
        </w:tc>
        <w:tc>
          <w:tcPr>
            <w:tcW w:w="1170" w:type="dxa"/>
          </w:tcPr>
          <w:p w14:paraId="476D84DA" w14:textId="77777777" w:rsidR="00AF3D87" w:rsidRPr="009241FD" w:rsidRDefault="00AF3D87" w:rsidP="009241FD">
            <w:pPr>
              <w:tabs>
                <w:tab w:val="left" w:pos="9746"/>
              </w:tabs>
              <w:spacing w:after="120" w:line="276" w:lineRule="auto"/>
              <w:mirrorIndents/>
              <w:jc w:val="center"/>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20</w:t>
            </w:r>
          </w:p>
        </w:tc>
        <w:tc>
          <w:tcPr>
            <w:tcW w:w="7195" w:type="dxa"/>
            <w:gridSpan w:val="2"/>
          </w:tcPr>
          <w:p w14:paraId="4F8E68B3" w14:textId="574170AF" w:rsidR="00AF3D87" w:rsidRPr="009241FD" w:rsidRDefault="00AF3D87" w:rsidP="009241FD">
            <w:pPr>
              <w:tabs>
                <w:tab w:val="left" w:pos="9746"/>
              </w:tabs>
              <w:spacing w:after="120" w:line="276" w:lineRule="auto"/>
              <w:mirrorIndents/>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Didesnis prioritetas suteikiamas mokykloms, kuriose mokosi didesnis mokinių skaičius vertinant nuo projektinio įstaigos pajėgumo.</w:t>
            </w:r>
          </w:p>
          <w:p w14:paraId="25537C23" w14:textId="77777777" w:rsidR="00AF3D87" w:rsidRPr="009241FD" w:rsidRDefault="00AF3D87" w:rsidP="009241FD">
            <w:pPr>
              <w:tabs>
                <w:tab w:val="left" w:pos="9746"/>
              </w:tabs>
              <w:spacing w:after="120" w:line="276" w:lineRule="auto"/>
              <w:mirrorIndents/>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0 balų skiriama, jei mokykla nėra perpildyta ir mokosi optimalus mokinių skaičius;</w:t>
            </w:r>
          </w:p>
          <w:p w14:paraId="0ECE0DC7" w14:textId="77777777" w:rsidR="00AF3D87" w:rsidRPr="009241FD" w:rsidRDefault="00AF3D87" w:rsidP="009241FD">
            <w:pPr>
              <w:tabs>
                <w:tab w:val="left" w:pos="9746"/>
              </w:tabs>
              <w:spacing w:after="120" w:line="276" w:lineRule="auto"/>
              <w:mirrorIndents/>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10 balų skiriama, jei mokykloje mokosi iki 10 mokinių daugiau;</w:t>
            </w:r>
          </w:p>
          <w:p w14:paraId="11F35493" w14:textId="77777777" w:rsidR="00AF3D87" w:rsidRPr="009241FD" w:rsidRDefault="00AF3D87" w:rsidP="009241FD">
            <w:pPr>
              <w:tabs>
                <w:tab w:val="left" w:pos="9746"/>
              </w:tabs>
              <w:spacing w:after="120" w:line="276" w:lineRule="auto"/>
              <w:mirrorIndents/>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20 balų skiriama, jei mokykloje mokosi iki 30 mokinių daugiau.</w:t>
            </w:r>
          </w:p>
        </w:tc>
      </w:tr>
      <w:tr w:rsidR="00AF3D87" w:rsidRPr="009241FD" w14:paraId="5AAA4DE4" w14:textId="77777777" w:rsidTr="003C3AF2">
        <w:tc>
          <w:tcPr>
            <w:tcW w:w="1696" w:type="dxa"/>
          </w:tcPr>
          <w:p w14:paraId="0B2DA4BC" w14:textId="77777777" w:rsidR="00AF3D87" w:rsidRPr="009241FD" w:rsidRDefault="00AF3D87" w:rsidP="009241FD">
            <w:pPr>
              <w:tabs>
                <w:tab w:val="left" w:pos="9746"/>
              </w:tabs>
              <w:spacing w:after="120" w:line="276" w:lineRule="auto"/>
              <w:ind w:firstLine="31"/>
              <w:mirrorIndents/>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Mokyklos infrastruktūros būklė</w:t>
            </w:r>
          </w:p>
        </w:tc>
        <w:tc>
          <w:tcPr>
            <w:tcW w:w="1170" w:type="dxa"/>
          </w:tcPr>
          <w:p w14:paraId="71158873" w14:textId="77777777" w:rsidR="00AF3D87" w:rsidRPr="009241FD" w:rsidRDefault="00AF3D87" w:rsidP="009241FD">
            <w:pPr>
              <w:tabs>
                <w:tab w:val="left" w:pos="9746"/>
              </w:tabs>
              <w:spacing w:after="120" w:line="276" w:lineRule="auto"/>
              <w:mirrorIndents/>
              <w:jc w:val="center"/>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20</w:t>
            </w:r>
          </w:p>
        </w:tc>
        <w:tc>
          <w:tcPr>
            <w:tcW w:w="7195" w:type="dxa"/>
            <w:gridSpan w:val="2"/>
          </w:tcPr>
          <w:p w14:paraId="6220A0E8" w14:textId="77777777" w:rsidR="00AF3D87" w:rsidRPr="009241FD" w:rsidRDefault="00AF3D87" w:rsidP="009241FD">
            <w:pPr>
              <w:tabs>
                <w:tab w:val="left" w:pos="9746"/>
              </w:tabs>
              <w:spacing w:after="120" w:line="276" w:lineRule="auto"/>
              <w:ind w:firstLine="22"/>
              <w:mirrorIndents/>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Didesnis prioritetas suteikiamas toms mokykloms, kuriose ilgą laiką nevykdyta rekonstrukcija ir/ar kapitalinio remonto darbai:</w:t>
            </w:r>
          </w:p>
          <w:p w14:paraId="18C9CB4F" w14:textId="77777777" w:rsidR="00AF3D87" w:rsidRPr="009241FD" w:rsidRDefault="00AF3D87" w:rsidP="009241FD">
            <w:pPr>
              <w:tabs>
                <w:tab w:val="left" w:pos="9746"/>
              </w:tabs>
              <w:spacing w:after="120" w:line="276" w:lineRule="auto"/>
              <w:ind w:firstLine="22"/>
              <w:mirrorIndents/>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0 balų skiriama, jei anksčiau nei prieš 5 metus vykdyti kapitalinio remonto arba rekonstrukcijos darbai;</w:t>
            </w:r>
          </w:p>
          <w:p w14:paraId="1089662D" w14:textId="77777777" w:rsidR="00AF3D87" w:rsidRPr="009241FD" w:rsidRDefault="00AF3D87" w:rsidP="009241FD">
            <w:pPr>
              <w:tabs>
                <w:tab w:val="left" w:pos="9746"/>
              </w:tabs>
              <w:spacing w:after="120" w:line="276" w:lineRule="auto"/>
              <w:ind w:firstLine="22"/>
              <w:mirrorIndents/>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10 balų skiriama, jei kapitalinis remontas ar rekonstrukcija vykdyta prieš 5-20 metų;</w:t>
            </w:r>
          </w:p>
          <w:p w14:paraId="022182F9" w14:textId="77777777" w:rsidR="00AF3D87" w:rsidRPr="009241FD" w:rsidRDefault="00AF3D87" w:rsidP="009241FD">
            <w:pPr>
              <w:tabs>
                <w:tab w:val="left" w:pos="9746"/>
              </w:tabs>
              <w:spacing w:after="120" w:line="276" w:lineRule="auto"/>
              <w:mirrorIndents/>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20 balų skiriama, jei kapitalinis remontas ar rekonstrukcija vykdyta seniau nei prieš 20 metų.</w:t>
            </w:r>
          </w:p>
        </w:tc>
      </w:tr>
      <w:tr w:rsidR="00AF3D87" w:rsidRPr="009241FD" w14:paraId="03E035DA" w14:textId="77777777" w:rsidTr="003C3AF2">
        <w:tc>
          <w:tcPr>
            <w:tcW w:w="1696" w:type="dxa"/>
          </w:tcPr>
          <w:p w14:paraId="527B0FF4" w14:textId="77777777" w:rsidR="00AF3D87" w:rsidRPr="009241FD" w:rsidRDefault="00AF3D87" w:rsidP="009241FD">
            <w:pPr>
              <w:tabs>
                <w:tab w:val="left" w:pos="9746"/>
              </w:tabs>
              <w:spacing w:after="120" w:line="276" w:lineRule="auto"/>
              <w:mirrorIndents/>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Formalaus švietimo prieinamumas</w:t>
            </w:r>
          </w:p>
        </w:tc>
        <w:tc>
          <w:tcPr>
            <w:tcW w:w="1170" w:type="dxa"/>
          </w:tcPr>
          <w:p w14:paraId="561FD23D" w14:textId="77777777" w:rsidR="00AF3D87" w:rsidRPr="009241FD" w:rsidRDefault="00AF3D87" w:rsidP="009241FD">
            <w:pPr>
              <w:tabs>
                <w:tab w:val="left" w:pos="9746"/>
              </w:tabs>
              <w:spacing w:after="120" w:line="276" w:lineRule="auto"/>
              <w:mirrorIndents/>
              <w:jc w:val="center"/>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10</w:t>
            </w:r>
          </w:p>
        </w:tc>
        <w:tc>
          <w:tcPr>
            <w:tcW w:w="7195" w:type="dxa"/>
            <w:gridSpan w:val="2"/>
          </w:tcPr>
          <w:p w14:paraId="1DD15CC2" w14:textId="77777777" w:rsidR="00AF3D87" w:rsidRPr="009241FD" w:rsidRDefault="00AF3D87" w:rsidP="009241FD">
            <w:pPr>
              <w:tabs>
                <w:tab w:val="left" w:pos="9746"/>
              </w:tabs>
              <w:spacing w:after="120" w:line="276" w:lineRule="auto"/>
              <w:ind w:firstLine="22"/>
              <w:mirrorIndents/>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Didesnis prioritetas suteikiamas naujai mokyklai (-oms), jeigu atstumas tarp esančių mokyklų didesnis, kaip xxx km. arba kai per artimiausius 5 metus planuojamas xxx proc. mokinių augimas atitinkamoje teritorijoje.</w:t>
            </w:r>
          </w:p>
        </w:tc>
      </w:tr>
    </w:tbl>
    <w:p w14:paraId="4B7EA896" w14:textId="77777777" w:rsidR="00AF3D87" w:rsidRPr="009241FD" w:rsidRDefault="00AF3D87" w:rsidP="009241FD">
      <w:pPr>
        <w:tabs>
          <w:tab w:val="left" w:pos="9746"/>
        </w:tabs>
        <w:spacing w:after="120"/>
        <w:ind w:firstLine="993"/>
        <w:mirrorIndents/>
        <w:jc w:val="both"/>
        <w:rPr>
          <w:rFonts w:ascii="Times New Roman" w:hAnsi="Times New Roman" w:cs="Times New Roman"/>
          <w:sz w:val="24"/>
          <w:szCs w:val="24"/>
        </w:rPr>
      </w:pPr>
    </w:p>
    <w:p w14:paraId="55166BC4" w14:textId="09AE8AEC" w:rsidR="00AF3D87" w:rsidRPr="009241FD" w:rsidRDefault="00AF3D87" w:rsidP="009241FD">
      <w:pPr>
        <w:spacing w:after="120"/>
        <w:ind w:firstLine="567"/>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 xml:space="preserve">Jei įgyvendinant </w:t>
      </w:r>
      <w:r w:rsidR="00A0517A">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rogramą yra keliami specialūs reikalavimai, kuriuos privalo įgyvendinti institucijos iki </w:t>
      </w:r>
      <w:r w:rsidR="00A0517A">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rogramos įgyvendinimo pradžios ar dalyvavimo </w:t>
      </w:r>
      <w:r w:rsidR="00A0517A">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rogramos </w:t>
      </w:r>
      <w:r w:rsidR="00326317" w:rsidRPr="009241FD">
        <w:rPr>
          <w:rFonts w:ascii="Times New Roman" w:hAnsi="Times New Roman" w:cs="Times New Roman"/>
          <w:i/>
          <w:color w:val="1F4E79" w:themeColor="accent1" w:themeShade="80"/>
          <w:sz w:val="24"/>
          <w:szCs w:val="24"/>
        </w:rPr>
        <w:t xml:space="preserve">atrankos </w:t>
      </w:r>
      <w:r w:rsidRPr="009241FD">
        <w:rPr>
          <w:rFonts w:ascii="Times New Roman" w:hAnsi="Times New Roman" w:cs="Times New Roman"/>
          <w:i/>
          <w:color w:val="1F4E79" w:themeColor="accent1" w:themeShade="80"/>
          <w:sz w:val="24"/>
          <w:szCs w:val="24"/>
        </w:rPr>
        <w:t xml:space="preserve">procedūrose, tokie reikalvimai turi būti aiškiai detalizuoti ir išskirti. </w:t>
      </w:r>
    </w:p>
    <w:p w14:paraId="58311FE9" w14:textId="77777777" w:rsidR="00AF3D87" w:rsidRPr="009241FD" w:rsidRDefault="00AF3D87" w:rsidP="009241FD">
      <w:pPr>
        <w:spacing w:after="120"/>
        <w:ind w:firstLine="567"/>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lang w:val="en-US"/>
        </w:rPr>
        <w:t>Planuojant mokyklų atrankos kriterijus, sudarant projektų įgyvendinimo planus, tikslinga a</w:t>
      </w:r>
      <w:r w:rsidRPr="009241FD">
        <w:rPr>
          <w:rFonts w:ascii="Times New Roman" w:hAnsi="Times New Roman" w:cs="Times New Roman"/>
          <w:i/>
          <w:color w:val="1F4E79" w:themeColor="accent1" w:themeShade="80"/>
          <w:sz w:val="24"/>
          <w:szCs w:val="24"/>
        </w:rPr>
        <w:t>tsižvelgianti ir įvertinus šiuos aspektus:</w:t>
      </w:r>
    </w:p>
    <w:p w14:paraId="6FA20216" w14:textId="77777777" w:rsidR="00AF3D87" w:rsidRPr="009241FD" w:rsidRDefault="00AF3D87" w:rsidP="009241FD">
      <w:pPr>
        <w:pStyle w:val="ListParagraph"/>
        <w:numPr>
          <w:ilvl w:val="0"/>
          <w:numId w:val="9"/>
        </w:numPr>
        <w:spacing w:after="120"/>
        <w:ind w:left="0" w:firstLine="993"/>
        <w:jc w:val="both"/>
        <w:rPr>
          <w:rFonts w:ascii="Times New Roman" w:hAnsi="Times New Roman" w:cs="Times New Roman"/>
          <w:i/>
          <w:color w:val="1F4E79" w:themeColor="accent1" w:themeShade="80"/>
          <w:sz w:val="24"/>
          <w:szCs w:val="24"/>
        </w:rPr>
      </w:pPr>
      <w:r w:rsidRPr="009241FD">
        <w:rPr>
          <w:rFonts w:ascii="Times New Roman" w:hAnsi="Times New Roman" w:cs="Times New Roman"/>
          <w:b/>
          <w:i/>
          <w:color w:val="1F4E79" w:themeColor="accent1" w:themeShade="80"/>
          <w:sz w:val="24"/>
          <w:szCs w:val="24"/>
        </w:rPr>
        <w:t>Programoje dalyvaujančių mokyklų ir mokinių skaičių.</w:t>
      </w:r>
      <w:r w:rsidRPr="009241FD">
        <w:rPr>
          <w:rFonts w:ascii="Times New Roman" w:hAnsi="Times New Roman" w:cs="Times New Roman"/>
          <w:i/>
          <w:color w:val="1F4E79" w:themeColor="accent1" w:themeShade="80"/>
          <w:sz w:val="24"/>
          <w:szCs w:val="24"/>
        </w:rPr>
        <w:t xml:space="preserve"> Prioritetas turėtų būti teikiamas mokykloms, kuriose mokosi daugiau mokinių negu esamas mokyklos pajėgumas (perpildytos mokyklos).</w:t>
      </w:r>
    </w:p>
    <w:p w14:paraId="3536FB08" w14:textId="77777777" w:rsidR="00AF3D87" w:rsidRPr="009241FD" w:rsidRDefault="00AF3D87" w:rsidP="009241FD">
      <w:pPr>
        <w:pStyle w:val="ListParagraph"/>
        <w:numPr>
          <w:ilvl w:val="0"/>
          <w:numId w:val="9"/>
        </w:numPr>
        <w:spacing w:after="120"/>
        <w:ind w:left="0" w:firstLine="993"/>
        <w:jc w:val="both"/>
        <w:rPr>
          <w:rFonts w:ascii="Times New Roman" w:hAnsi="Times New Roman" w:cs="Times New Roman"/>
          <w:i/>
          <w:color w:val="1F4E79" w:themeColor="accent1" w:themeShade="80"/>
          <w:sz w:val="24"/>
          <w:szCs w:val="24"/>
        </w:rPr>
      </w:pPr>
      <w:r w:rsidRPr="009241FD">
        <w:rPr>
          <w:rFonts w:ascii="Times New Roman" w:hAnsi="Times New Roman" w:cs="Times New Roman"/>
          <w:b/>
          <w:i/>
          <w:color w:val="1F4E79" w:themeColor="accent1" w:themeShade="80"/>
          <w:sz w:val="24"/>
          <w:szCs w:val="24"/>
        </w:rPr>
        <w:t>Mokyklos infrastruktūros atitiktis teisės aktų reikalavimams.</w:t>
      </w:r>
      <w:r w:rsidRPr="009241FD">
        <w:rPr>
          <w:rFonts w:ascii="Times New Roman" w:hAnsi="Times New Roman" w:cs="Times New Roman"/>
          <w:i/>
          <w:color w:val="1F4E79" w:themeColor="accent1" w:themeShade="80"/>
          <w:sz w:val="24"/>
          <w:szCs w:val="24"/>
        </w:rPr>
        <w:t xml:space="preserve"> Pirmiausia turėtų būti planuojama atnaujinti mokyklas, kurios vykdo veiklą pastatuose neatitinkančiuose higienos normų reikalavimų arba kitų teisės aktų. </w:t>
      </w:r>
    </w:p>
    <w:p w14:paraId="19493142" w14:textId="77777777" w:rsidR="00AF3D87" w:rsidRPr="009241FD" w:rsidRDefault="00AF3D87" w:rsidP="009241FD">
      <w:pPr>
        <w:pStyle w:val="ListParagraph"/>
        <w:numPr>
          <w:ilvl w:val="0"/>
          <w:numId w:val="9"/>
        </w:numPr>
        <w:spacing w:after="120"/>
        <w:ind w:left="0" w:firstLine="993"/>
        <w:jc w:val="both"/>
        <w:rPr>
          <w:rFonts w:ascii="Times New Roman" w:hAnsi="Times New Roman" w:cs="Times New Roman"/>
          <w:i/>
          <w:color w:val="1F4E79" w:themeColor="accent1" w:themeShade="80"/>
          <w:sz w:val="24"/>
          <w:szCs w:val="24"/>
        </w:rPr>
      </w:pPr>
      <w:r w:rsidRPr="009241FD">
        <w:rPr>
          <w:rFonts w:ascii="Times New Roman" w:hAnsi="Times New Roman" w:cs="Times New Roman"/>
          <w:b/>
          <w:i/>
          <w:color w:val="1F4E79" w:themeColor="accent1" w:themeShade="80"/>
          <w:sz w:val="24"/>
          <w:szCs w:val="24"/>
        </w:rPr>
        <w:t>Infrastruktūros dalumą</w:t>
      </w:r>
      <w:r w:rsidRPr="009241FD">
        <w:rPr>
          <w:rFonts w:ascii="Times New Roman" w:hAnsi="Times New Roman" w:cs="Times New Roman"/>
          <w:i/>
          <w:color w:val="1F4E79" w:themeColor="accent1" w:themeShade="80"/>
          <w:sz w:val="24"/>
          <w:szCs w:val="24"/>
        </w:rPr>
        <w:t xml:space="preserve">. Jei planuojama atnaujinti infrastruktūra gali būti dali, pvz. mokyklą sudaro atskirų pastatų kompleksas arba skirtingos paskirties pastatai, įsivertinama, ar neturėtų būti skaidomas ir etapuojamos mokyklos atnaujinimas. </w:t>
      </w:r>
    </w:p>
    <w:p w14:paraId="27F3722A" w14:textId="77777777" w:rsidR="00AF3D87" w:rsidRPr="009241FD" w:rsidRDefault="00AF3D87" w:rsidP="009241FD">
      <w:pPr>
        <w:pStyle w:val="ListParagraph"/>
        <w:numPr>
          <w:ilvl w:val="0"/>
          <w:numId w:val="9"/>
        </w:numPr>
        <w:spacing w:after="120"/>
        <w:ind w:left="0" w:firstLine="993"/>
        <w:jc w:val="both"/>
        <w:rPr>
          <w:rFonts w:ascii="Times New Roman" w:hAnsi="Times New Roman" w:cs="Times New Roman"/>
          <w:i/>
          <w:color w:val="1F4E79" w:themeColor="accent1" w:themeShade="80"/>
          <w:sz w:val="24"/>
          <w:szCs w:val="24"/>
        </w:rPr>
      </w:pPr>
      <w:r w:rsidRPr="009241FD">
        <w:rPr>
          <w:rFonts w:ascii="Times New Roman" w:hAnsi="Times New Roman" w:cs="Times New Roman"/>
          <w:b/>
          <w:i/>
          <w:color w:val="1F4E79" w:themeColor="accent1" w:themeShade="80"/>
          <w:sz w:val="24"/>
          <w:szCs w:val="24"/>
        </w:rPr>
        <w:lastRenderedPageBreak/>
        <w:t>Bendrojo ugdymo paslaugų sezoniškumą.</w:t>
      </w:r>
      <w:r w:rsidRPr="009241FD">
        <w:rPr>
          <w:rFonts w:ascii="Times New Roman" w:hAnsi="Times New Roman" w:cs="Times New Roman"/>
          <w:i/>
          <w:color w:val="1F4E79" w:themeColor="accent1" w:themeShade="80"/>
          <w:sz w:val="24"/>
          <w:szCs w:val="24"/>
        </w:rPr>
        <w:t xml:space="preserve"> Programoje numatytų mokyklų atnaujinimas turėtų būti planuojamas taip, kad ugdymo paslaugos atnaujintoje mokykloje pradedamos teikti nuo rugsėjo 1 d. </w:t>
      </w:r>
    </w:p>
    <w:p w14:paraId="416F9025" w14:textId="77777777" w:rsidR="00AF3D87" w:rsidRPr="009241FD" w:rsidRDefault="00AF3D87" w:rsidP="009241FD">
      <w:pPr>
        <w:pStyle w:val="ListParagraph"/>
        <w:numPr>
          <w:ilvl w:val="0"/>
          <w:numId w:val="9"/>
        </w:numPr>
        <w:spacing w:after="120"/>
        <w:ind w:left="0" w:firstLine="993"/>
        <w:jc w:val="both"/>
        <w:rPr>
          <w:rFonts w:ascii="Times New Roman" w:hAnsi="Times New Roman" w:cs="Times New Roman"/>
          <w:i/>
          <w:color w:val="1F4E79" w:themeColor="accent1" w:themeShade="80"/>
          <w:sz w:val="24"/>
          <w:szCs w:val="24"/>
        </w:rPr>
      </w:pPr>
      <w:r w:rsidRPr="009241FD">
        <w:rPr>
          <w:rFonts w:ascii="Times New Roman" w:hAnsi="Times New Roman" w:cs="Times New Roman"/>
          <w:b/>
          <w:i/>
          <w:color w:val="1F4E79" w:themeColor="accent1" w:themeShade="80"/>
          <w:sz w:val="24"/>
          <w:szCs w:val="24"/>
        </w:rPr>
        <w:t>Parengtumas atnaujinti mokyklos aplinką</w:t>
      </w:r>
      <w:r w:rsidRPr="009241FD">
        <w:rPr>
          <w:rFonts w:ascii="Times New Roman" w:hAnsi="Times New Roman" w:cs="Times New Roman"/>
          <w:i/>
          <w:color w:val="1F4E79" w:themeColor="accent1" w:themeShade="80"/>
          <w:sz w:val="24"/>
          <w:szCs w:val="24"/>
        </w:rPr>
        <w:t>. Programoje turėtų būti prioritetas teikiamas toms mokykloms, kurios turi pasirengusios idėjas dėl mokyklos aplinkos atnaujinimo – architektūriniai brėžiniai, parengtas techninis projektas ar remonto aprašas ir pan.</w:t>
      </w:r>
    </w:p>
    <w:p w14:paraId="6FF9C1F1" w14:textId="0AB28825" w:rsidR="00AF3D87" w:rsidRPr="009241FD" w:rsidRDefault="00AF3D87" w:rsidP="009241FD">
      <w:pPr>
        <w:spacing w:after="120"/>
        <w:ind w:firstLine="567"/>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 xml:space="preserve">Svarbu atkreipti dėmesį į tai, kad </w:t>
      </w:r>
      <w:r w:rsidR="00A0517A">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rogramą įgyvendinanti savivaldybė turės užtikrinti bendrojo ugdymo paslaugos teikimo nepertraukiamumą, tad turi būti įvertinta, kur ir kaip bus užtikrinamas švietimo paslaugos vykdymas, laikotarpiui kol bus atnaujinama infrastruktūra.</w:t>
      </w:r>
    </w:p>
    <w:p w14:paraId="10EDF201" w14:textId="1E2D4187" w:rsidR="000415A3" w:rsidRPr="009241FD" w:rsidRDefault="00C05D71" w:rsidP="009241FD">
      <w:pPr>
        <w:pStyle w:val="Heading1"/>
        <w:numPr>
          <w:ilvl w:val="0"/>
          <w:numId w:val="31"/>
        </w:numPr>
        <w:spacing w:before="0" w:after="120"/>
        <w:ind w:left="0" w:firstLine="993"/>
        <w:jc w:val="center"/>
        <w:rPr>
          <w:rFonts w:ascii="Times New Roman" w:hAnsi="Times New Roman" w:cs="Times New Roman"/>
          <w:smallCaps/>
          <w:color w:val="auto"/>
          <w:sz w:val="24"/>
          <w:szCs w:val="24"/>
          <w:lang w:val="en-GB"/>
        </w:rPr>
      </w:pPr>
      <w:bookmarkStart w:id="7" w:name="_Toc72738786"/>
      <w:bookmarkStart w:id="8" w:name="_Toc72740470"/>
      <w:bookmarkStart w:id="9" w:name="_Toc72741852"/>
      <w:bookmarkStart w:id="10" w:name="_Toc72741975"/>
      <w:bookmarkStart w:id="11" w:name="_Toc112307679"/>
      <w:bookmarkEnd w:id="7"/>
      <w:bookmarkEnd w:id="8"/>
      <w:bookmarkEnd w:id="9"/>
      <w:bookmarkEnd w:id="10"/>
      <w:r w:rsidRPr="009241FD">
        <w:rPr>
          <w:rFonts w:ascii="Times New Roman" w:hAnsi="Times New Roman" w:cs="Times New Roman"/>
          <w:smallCaps/>
          <w:color w:val="auto"/>
          <w:sz w:val="24"/>
          <w:szCs w:val="24"/>
          <w:lang w:val="en-GB"/>
        </w:rPr>
        <w:t xml:space="preserve">programos </w:t>
      </w:r>
      <w:r w:rsidR="00766EF8" w:rsidRPr="009241FD">
        <w:rPr>
          <w:rFonts w:ascii="Times New Roman" w:hAnsi="Times New Roman" w:cs="Times New Roman"/>
          <w:smallCaps/>
          <w:color w:val="auto"/>
          <w:sz w:val="24"/>
          <w:szCs w:val="24"/>
          <w:lang w:val="en-GB"/>
        </w:rPr>
        <w:t>įgyvendinim</w:t>
      </w:r>
      <w:r w:rsidR="00F5308A" w:rsidRPr="009241FD">
        <w:rPr>
          <w:rFonts w:ascii="Times New Roman" w:hAnsi="Times New Roman" w:cs="Times New Roman"/>
          <w:smallCaps/>
          <w:color w:val="auto"/>
          <w:sz w:val="24"/>
          <w:szCs w:val="24"/>
          <w:lang w:val="en-GB"/>
        </w:rPr>
        <w:t>as</w:t>
      </w:r>
      <w:bookmarkEnd w:id="11"/>
    </w:p>
    <w:p w14:paraId="1369D826" w14:textId="1F9E29DA" w:rsidR="00766EF8" w:rsidRPr="009241FD" w:rsidRDefault="002565A3" w:rsidP="009241FD">
      <w:pPr>
        <w:pStyle w:val="Heading2"/>
        <w:numPr>
          <w:ilvl w:val="1"/>
          <w:numId w:val="32"/>
        </w:numPr>
        <w:spacing w:before="0" w:after="120"/>
        <w:jc w:val="center"/>
        <w:rPr>
          <w:rFonts w:ascii="Times New Roman" w:hAnsi="Times New Roman" w:cs="Times New Roman"/>
          <w:bCs w:val="0"/>
          <w:color w:val="auto"/>
          <w:sz w:val="24"/>
          <w:szCs w:val="24"/>
          <w:lang w:val="en-GB"/>
        </w:rPr>
      </w:pPr>
      <w:r w:rsidRPr="009241FD">
        <w:rPr>
          <w:rFonts w:ascii="Times New Roman" w:hAnsi="Times New Roman" w:cs="Times New Roman"/>
          <w:b w:val="0"/>
          <w:color w:val="auto"/>
          <w:sz w:val="24"/>
          <w:szCs w:val="24"/>
          <w:lang w:val="en-GB"/>
        </w:rPr>
        <w:t xml:space="preserve"> </w:t>
      </w:r>
      <w:bookmarkStart w:id="12" w:name="_Toc112307680"/>
      <w:r w:rsidR="00F5308A" w:rsidRPr="009241FD">
        <w:rPr>
          <w:rFonts w:ascii="Times New Roman" w:hAnsi="Times New Roman" w:cs="Times New Roman"/>
          <w:bCs w:val="0"/>
          <w:color w:val="auto"/>
          <w:sz w:val="24"/>
          <w:szCs w:val="24"/>
          <w:lang w:val="en-GB"/>
        </w:rPr>
        <w:t xml:space="preserve">Programos keitimas. Naujų projektų įtraukimas į </w:t>
      </w:r>
      <w:r w:rsidR="00BD3BEF">
        <w:rPr>
          <w:rFonts w:ascii="Times New Roman" w:hAnsi="Times New Roman" w:cs="Times New Roman"/>
          <w:bCs w:val="0"/>
          <w:color w:val="auto"/>
          <w:sz w:val="24"/>
          <w:szCs w:val="24"/>
          <w:lang w:val="en-GB"/>
        </w:rPr>
        <w:t>P</w:t>
      </w:r>
      <w:r w:rsidR="00F5308A" w:rsidRPr="009241FD">
        <w:rPr>
          <w:rFonts w:ascii="Times New Roman" w:hAnsi="Times New Roman" w:cs="Times New Roman"/>
          <w:bCs w:val="0"/>
          <w:color w:val="auto"/>
          <w:sz w:val="24"/>
          <w:szCs w:val="24"/>
          <w:lang w:val="en-GB"/>
        </w:rPr>
        <w:t>rogramą</w:t>
      </w:r>
      <w:bookmarkEnd w:id="12"/>
    </w:p>
    <w:p w14:paraId="5E95DDBA" w14:textId="77777777" w:rsidR="002C01FB" w:rsidRPr="009241FD" w:rsidRDefault="002C01FB" w:rsidP="009241FD">
      <w:pPr>
        <w:pStyle w:val="ListParagraph"/>
        <w:spacing w:after="120"/>
        <w:ind w:left="1353"/>
        <w:rPr>
          <w:rFonts w:ascii="Times New Roman" w:hAnsi="Times New Roman" w:cs="Times New Roman"/>
          <w:sz w:val="24"/>
          <w:szCs w:val="24"/>
          <w:lang w:val="en-GB"/>
        </w:rPr>
      </w:pPr>
    </w:p>
    <w:p w14:paraId="2342ED35" w14:textId="77777777" w:rsidR="002565A3" w:rsidRPr="009241FD" w:rsidRDefault="002565A3" w:rsidP="009241FD">
      <w:pPr>
        <w:pStyle w:val="ListParagraph"/>
        <w:numPr>
          <w:ilvl w:val="0"/>
          <w:numId w:val="12"/>
        </w:numPr>
        <w:tabs>
          <w:tab w:val="left" w:pos="567"/>
          <w:tab w:val="left" w:pos="993"/>
        </w:tabs>
        <w:spacing w:after="120"/>
        <w:ind w:left="0" w:firstLine="0"/>
        <w:jc w:val="both"/>
        <w:rPr>
          <w:rFonts w:ascii="Times New Roman" w:hAnsi="Times New Roman" w:cs="Times New Roman"/>
          <w:b/>
          <w:i/>
          <w:color w:val="1F4E79" w:themeColor="accent1" w:themeShade="80"/>
          <w:sz w:val="24"/>
          <w:szCs w:val="24"/>
          <w:lang w:val="en-US"/>
        </w:rPr>
      </w:pPr>
      <w:r w:rsidRPr="009241FD">
        <w:rPr>
          <w:rFonts w:ascii="Times New Roman" w:hAnsi="Times New Roman" w:cs="Times New Roman"/>
          <w:b/>
          <w:i/>
          <w:color w:val="1F4E79" w:themeColor="accent1" w:themeShade="80"/>
          <w:sz w:val="24"/>
          <w:szCs w:val="24"/>
          <w:lang w:val="en-US"/>
        </w:rPr>
        <w:t>Programos keitimo tvarka.</w:t>
      </w:r>
    </w:p>
    <w:p w14:paraId="5992CA3E" w14:textId="77777777" w:rsidR="002565A3" w:rsidRPr="009241FD" w:rsidRDefault="002565A3" w:rsidP="009241FD">
      <w:pPr>
        <w:spacing w:after="120"/>
        <w:ind w:firstLine="567"/>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lang w:val="en-US"/>
        </w:rPr>
        <w:t>Programa gali būti keičiama (1) vykdant periodinę peržiūrą, (2) inicijavus pakeitim</w:t>
      </w:r>
      <w:r w:rsidRPr="009241FD">
        <w:rPr>
          <w:rFonts w:ascii="Times New Roman" w:hAnsi="Times New Roman" w:cs="Times New Roman"/>
          <w:i/>
          <w:color w:val="1F4E79" w:themeColor="accent1" w:themeShade="80"/>
          <w:sz w:val="24"/>
          <w:szCs w:val="24"/>
        </w:rPr>
        <w:t>ą, (</w:t>
      </w:r>
      <w:r w:rsidRPr="009241FD">
        <w:rPr>
          <w:rFonts w:ascii="Times New Roman" w:hAnsi="Times New Roman" w:cs="Times New Roman"/>
          <w:i/>
          <w:color w:val="1F4E79" w:themeColor="accent1" w:themeShade="80"/>
          <w:sz w:val="24"/>
          <w:szCs w:val="24"/>
          <w:lang w:val="en-US"/>
        </w:rPr>
        <w:t>3) po metin</w:t>
      </w:r>
      <w:r w:rsidRPr="009241FD">
        <w:rPr>
          <w:rFonts w:ascii="Times New Roman" w:hAnsi="Times New Roman" w:cs="Times New Roman"/>
          <w:i/>
          <w:color w:val="1F4E79" w:themeColor="accent1" w:themeShade="80"/>
          <w:sz w:val="24"/>
          <w:szCs w:val="24"/>
        </w:rPr>
        <w:t>ės ataskaitos vertinimo.</w:t>
      </w:r>
    </w:p>
    <w:p w14:paraId="6F658B01" w14:textId="53DE286E" w:rsidR="002565A3" w:rsidRPr="009241FD" w:rsidRDefault="002565A3" w:rsidP="009241FD">
      <w:pPr>
        <w:spacing w:after="120"/>
        <w:ind w:firstLine="567"/>
        <w:jc w:val="both"/>
        <w:rPr>
          <w:rFonts w:ascii="Times New Roman" w:hAnsi="Times New Roman" w:cs="Times New Roman"/>
          <w:i/>
          <w:color w:val="1F4E79" w:themeColor="accent1" w:themeShade="80"/>
          <w:sz w:val="24"/>
          <w:szCs w:val="24"/>
        </w:rPr>
      </w:pPr>
      <w:r w:rsidRPr="00B556B0">
        <w:rPr>
          <w:rFonts w:ascii="Times New Roman" w:hAnsi="Times New Roman" w:cs="Times New Roman"/>
          <w:i/>
          <w:color w:val="1F4E79" w:themeColor="accent1" w:themeShade="80"/>
          <w:sz w:val="24"/>
          <w:szCs w:val="24"/>
        </w:rPr>
        <w:t xml:space="preserve">Programa gali būti keičiama ne tik vykdant jos periodinę peržiūrą, tačiau inicijavus keitimą ir dėl susidariusių tam tikrų aplinkybių. </w:t>
      </w:r>
      <w:r w:rsidRPr="009241FD">
        <w:rPr>
          <w:rFonts w:ascii="Times New Roman" w:hAnsi="Times New Roman" w:cs="Times New Roman"/>
          <w:i/>
          <w:color w:val="1F4E79" w:themeColor="accent1" w:themeShade="80"/>
          <w:sz w:val="24"/>
          <w:szCs w:val="24"/>
          <w:lang w:val="en-US"/>
        </w:rPr>
        <w:t>Programos keitimo poreikį inicijuoti gali savivaldyb</w:t>
      </w:r>
      <w:r w:rsidRPr="009241FD">
        <w:rPr>
          <w:rFonts w:ascii="Times New Roman" w:hAnsi="Times New Roman" w:cs="Times New Roman"/>
          <w:i/>
          <w:color w:val="1F4E79" w:themeColor="accent1" w:themeShade="80"/>
          <w:sz w:val="24"/>
          <w:szCs w:val="24"/>
        </w:rPr>
        <w:t xml:space="preserve">ės padalinys atsakingas už </w:t>
      </w:r>
      <w:r w:rsidR="00A0517A">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rogramos įgyvendinimą. Pakeitimas turi būti suderintas ir patvirtintas savivaldybės tarybos posėdyje, </w:t>
      </w:r>
    </w:p>
    <w:p w14:paraId="3B43EFFD" w14:textId="77777777" w:rsidR="002565A3" w:rsidRPr="009241FD" w:rsidRDefault="002565A3" w:rsidP="009241FD">
      <w:pPr>
        <w:pStyle w:val="ListParagraph"/>
        <w:numPr>
          <w:ilvl w:val="0"/>
          <w:numId w:val="12"/>
        </w:numPr>
        <w:tabs>
          <w:tab w:val="left" w:pos="567"/>
        </w:tabs>
        <w:spacing w:after="120"/>
        <w:ind w:hanging="1440"/>
        <w:jc w:val="both"/>
        <w:rPr>
          <w:rFonts w:ascii="Times New Roman" w:hAnsi="Times New Roman" w:cs="Times New Roman"/>
          <w:b/>
          <w:i/>
          <w:color w:val="1F4E79" w:themeColor="accent1" w:themeShade="80"/>
          <w:sz w:val="24"/>
          <w:szCs w:val="24"/>
          <w:lang w:val="en-US"/>
        </w:rPr>
      </w:pPr>
      <w:r w:rsidRPr="009241FD">
        <w:rPr>
          <w:rFonts w:ascii="Times New Roman" w:hAnsi="Times New Roman" w:cs="Times New Roman"/>
          <w:b/>
          <w:i/>
          <w:color w:val="1F4E79" w:themeColor="accent1" w:themeShade="80"/>
          <w:sz w:val="24"/>
          <w:szCs w:val="24"/>
          <w:lang w:val="en-US"/>
        </w:rPr>
        <w:t>Naujų projektų įtraukimo tvarka.</w:t>
      </w:r>
    </w:p>
    <w:p w14:paraId="1F6C92A8" w14:textId="434040E7" w:rsidR="002565A3" w:rsidRPr="009241FD" w:rsidRDefault="002565A3" w:rsidP="009241FD">
      <w:pPr>
        <w:pStyle w:val="ListParagraph"/>
        <w:tabs>
          <w:tab w:val="left" w:pos="567"/>
          <w:tab w:val="left" w:pos="993"/>
        </w:tabs>
        <w:spacing w:after="120"/>
        <w:ind w:left="0"/>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lang w:val="en-US"/>
        </w:rPr>
        <w:tab/>
        <w:t xml:space="preserve">Programos įgyvendinimo laikotarpiu gali būti papildomas projektų sąrašas naujais projektais (mokyklomis), kuriuos numatoma atnaujinti ir </w:t>
      </w:r>
      <w:r w:rsidRPr="009241FD">
        <w:rPr>
          <w:rFonts w:ascii="Times New Roman" w:hAnsi="Times New Roman" w:cs="Times New Roman"/>
          <w:i/>
          <w:color w:val="1F4E79" w:themeColor="accent1" w:themeShade="80"/>
          <w:sz w:val="24"/>
          <w:szCs w:val="24"/>
        </w:rPr>
        <w:t>įgyvendinti.</w:t>
      </w:r>
    </w:p>
    <w:p w14:paraId="1306C745" w14:textId="06176462" w:rsidR="002565A3" w:rsidRPr="009241FD" w:rsidRDefault="002565A3" w:rsidP="009241FD">
      <w:pPr>
        <w:pStyle w:val="ListParagraph"/>
        <w:tabs>
          <w:tab w:val="left" w:pos="567"/>
          <w:tab w:val="left" w:pos="993"/>
        </w:tabs>
        <w:spacing w:after="120"/>
        <w:ind w:left="0"/>
        <w:jc w:val="both"/>
        <w:rPr>
          <w:rFonts w:ascii="Times New Roman" w:hAnsi="Times New Roman" w:cs="Times New Roman"/>
          <w:i/>
          <w:color w:val="1F4E79" w:themeColor="accent1" w:themeShade="80"/>
          <w:sz w:val="24"/>
          <w:szCs w:val="24"/>
        </w:rPr>
      </w:pPr>
    </w:p>
    <w:p w14:paraId="4A72AD90" w14:textId="10243E38" w:rsidR="002565A3" w:rsidRPr="009241FD" w:rsidRDefault="00F57BB3" w:rsidP="009241FD">
      <w:pPr>
        <w:pStyle w:val="Heading2"/>
        <w:numPr>
          <w:ilvl w:val="1"/>
          <w:numId w:val="32"/>
        </w:numPr>
        <w:spacing w:before="0" w:after="120"/>
        <w:jc w:val="center"/>
        <w:rPr>
          <w:rFonts w:ascii="Times New Roman" w:hAnsi="Times New Roman" w:cs="Times New Roman"/>
          <w:color w:val="auto"/>
          <w:sz w:val="24"/>
          <w:szCs w:val="24"/>
        </w:rPr>
      </w:pPr>
      <w:r w:rsidRPr="009241FD">
        <w:rPr>
          <w:rFonts w:ascii="Times New Roman" w:hAnsi="Times New Roman" w:cs="Times New Roman"/>
          <w:color w:val="auto"/>
          <w:sz w:val="24"/>
          <w:szCs w:val="24"/>
        </w:rPr>
        <w:t xml:space="preserve"> </w:t>
      </w:r>
      <w:bookmarkStart w:id="13" w:name="_Toc112307681"/>
      <w:r w:rsidR="002565A3" w:rsidRPr="009241FD">
        <w:rPr>
          <w:rFonts w:ascii="Times New Roman" w:hAnsi="Times New Roman" w:cs="Times New Roman"/>
          <w:color w:val="auto"/>
          <w:sz w:val="24"/>
          <w:szCs w:val="24"/>
        </w:rPr>
        <w:t>Programos įgyvendinimo stebėsena ir kontrolė</w:t>
      </w:r>
      <w:bookmarkEnd w:id="13"/>
    </w:p>
    <w:p w14:paraId="420D8777" w14:textId="77777777" w:rsidR="002565A3" w:rsidRPr="009241FD" w:rsidRDefault="002565A3" w:rsidP="009241FD">
      <w:pPr>
        <w:pStyle w:val="ListParagraph"/>
        <w:tabs>
          <w:tab w:val="left" w:pos="567"/>
          <w:tab w:val="left" w:pos="993"/>
        </w:tabs>
        <w:spacing w:after="120"/>
        <w:ind w:left="0"/>
        <w:jc w:val="both"/>
        <w:rPr>
          <w:rFonts w:ascii="Times New Roman" w:hAnsi="Times New Roman" w:cs="Times New Roman"/>
          <w:b/>
          <w:i/>
          <w:color w:val="1F4E79" w:themeColor="accent1" w:themeShade="80"/>
          <w:sz w:val="24"/>
          <w:szCs w:val="24"/>
          <w:lang w:val="en-US"/>
        </w:rPr>
      </w:pPr>
    </w:p>
    <w:p w14:paraId="3668240E" w14:textId="788EF57C" w:rsidR="00326317" w:rsidRPr="009241FD" w:rsidRDefault="00326317" w:rsidP="009241FD">
      <w:pPr>
        <w:pStyle w:val="ListParagraph"/>
        <w:numPr>
          <w:ilvl w:val="0"/>
          <w:numId w:val="34"/>
        </w:numPr>
        <w:tabs>
          <w:tab w:val="left" w:pos="567"/>
          <w:tab w:val="left" w:pos="993"/>
        </w:tabs>
        <w:spacing w:after="120"/>
        <w:ind w:hanging="1440"/>
        <w:jc w:val="both"/>
        <w:rPr>
          <w:rFonts w:ascii="Times New Roman" w:hAnsi="Times New Roman" w:cs="Times New Roman"/>
          <w:b/>
          <w:i/>
          <w:color w:val="1F4E79" w:themeColor="accent1" w:themeShade="80"/>
          <w:sz w:val="24"/>
          <w:szCs w:val="24"/>
          <w:lang w:val="en-US"/>
        </w:rPr>
      </w:pPr>
      <w:r w:rsidRPr="009241FD">
        <w:rPr>
          <w:rFonts w:ascii="Times New Roman" w:hAnsi="Times New Roman" w:cs="Times New Roman"/>
          <w:b/>
          <w:i/>
          <w:color w:val="1F4E79" w:themeColor="accent1" w:themeShade="80"/>
          <w:sz w:val="24"/>
          <w:szCs w:val="24"/>
          <w:lang w:val="en-US"/>
        </w:rPr>
        <w:t>Įgyvendinimo bendri reikalavimai (tvarka)</w:t>
      </w:r>
    </w:p>
    <w:p w14:paraId="543BEDC0" w14:textId="77777777" w:rsidR="00326317" w:rsidRPr="009241FD" w:rsidRDefault="00326317" w:rsidP="009241FD">
      <w:pPr>
        <w:pStyle w:val="ListParagraph"/>
        <w:tabs>
          <w:tab w:val="left" w:pos="567"/>
          <w:tab w:val="left" w:pos="993"/>
        </w:tabs>
        <w:spacing w:after="120"/>
        <w:ind w:left="0"/>
        <w:jc w:val="both"/>
        <w:rPr>
          <w:rFonts w:ascii="Times New Roman" w:hAnsi="Times New Roman" w:cs="Times New Roman"/>
          <w:b/>
          <w:i/>
          <w:color w:val="1F4E79" w:themeColor="accent1" w:themeShade="80"/>
          <w:sz w:val="24"/>
          <w:szCs w:val="24"/>
          <w:lang w:val="en-US"/>
        </w:rPr>
      </w:pPr>
      <w:r w:rsidRPr="009241FD">
        <w:rPr>
          <w:rFonts w:ascii="Times New Roman" w:hAnsi="Times New Roman" w:cs="Times New Roman"/>
          <w:b/>
          <w:i/>
          <w:color w:val="1F4E79" w:themeColor="accent1" w:themeShade="80"/>
          <w:sz w:val="24"/>
          <w:szCs w:val="24"/>
          <w:lang w:val="en-US"/>
        </w:rPr>
        <w:t xml:space="preserve">Aprašyti esminę info siejant su tikslais, uždav, problemomis projektais, etapais ir t.t. </w:t>
      </w:r>
    </w:p>
    <w:p w14:paraId="1A1CAF3A" w14:textId="77777777" w:rsidR="00326317" w:rsidRPr="009241FD" w:rsidRDefault="00326317" w:rsidP="009241FD">
      <w:pPr>
        <w:pStyle w:val="ListParagraph"/>
        <w:tabs>
          <w:tab w:val="left" w:pos="567"/>
          <w:tab w:val="left" w:pos="993"/>
        </w:tabs>
        <w:spacing w:after="120"/>
        <w:ind w:left="0"/>
        <w:jc w:val="both"/>
        <w:rPr>
          <w:rFonts w:ascii="Times New Roman" w:hAnsi="Times New Roman" w:cs="Times New Roman"/>
          <w:b/>
          <w:i/>
          <w:color w:val="1F4E79" w:themeColor="accent1" w:themeShade="80"/>
          <w:sz w:val="24"/>
          <w:szCs w:val="24"/>
          <w:lang w:val="en-US"/>
        </w:rPr>
      </w:pPr>
    </w:p>
    <w:p w14:paraId="597AFAB1" w14:textId="6527158E" w:rsidR="00766EF8" w:rsidRPr="009241FD" w:rsidRDefault="002C01FB" w:rsidP="009241FD">
      <w:pPr>
        <w:pStyle w:val="ListParagraph"/>
        <w:numPr>
          <w:ilvl w:val="0"/>
          <w:numId w:val="34"/>
        </w:numPr>
        <w:tabs>
          <w:tab w:val="left" w:pos="567"/>
          <w:tab w:val="left" w:pos="993"/>
        </w:tabs>
        <w:spacing w:after="120"/>
        <w:ind w:left="0" w:firstLine="0"/>
        <w:jc w:val="both"/>
        <w:rPr>
          <w:rFonts w:ascii="Times New Roman" w:hAnsi="Times New Roman" w:cs="Times New Roman"/>
          <w:b/>
          <w:i/>
          <w:color w:val="1F4E79" w:themeColor="accent1" w:themeShade="80"/>
          <w:sz w:val="24"/>
          <w:szCs w:val="24"/>
          <w:lang w:val="en-US"/>
        </w:rPr>
      </w:pPr>
      <w:r w:rsidRPr="009241FD">
        <w:rPr>
          <w:rFonts w:ascii="Times New Roman" w:hAnsi="Times New Roman" w:cs="Times New Roman"/>
          <w:b/>
          <w:i/>
          <w:color w:val="1F4E79" w:themeColor="accent1" w:themeShade="80"/>
          <w:sz w:val="24"/>
          <w:szCs w:val="24"/>
          <w:lang w:val="en-US"/>
        </w:rPr>
        <w:t xml:space="preserve">Programos </w:t>
      </w:r>
      <w:r w:rsidR="00EE1E95" w:rsidRPr="009241FD">
        <w:rPr>
          <w:rFonts w:ascii="Times New Roman" w:hAnsi="Times New Roman" w:cs="Times New Roman"/>
          <w:b/>
          <w:i/>
          <w:color w:val="1F4E79" w:themeColor="accent1" w:themeShade="80"/>
          <w:sz w:val="24"/>
          <w:szCs w:val="24"/>
          <w:lang w:val="en-US"/>
        </w:rPr>
        <w:t xml:space="preserve">stebėsena ir vertinimas, atskaitomybė </w:t>
      </w:r>
      <w:r w:rsidRPr="009241FD">
        <w:rPr>
          <w:rFonts w:ascii="Times New Roman" w:hAnsi="Times New Roman" w:cs="Times New Roman"/>
          <w:b/>
          <w:i/>
          <w:color w:val="1F4E79" w:themeColor="accent1" w:themeShade="80"/>
          <w:sz w:val="24"/>
          <w:szCs w:val="24"/>
          <w:lang w:val="en-US"/>
        </w:rPr>
        <w:t xml:space="preserve"> </w:t>
      </w:r>
    </w:p>
    <w:p w14:paraId="53609DB9" w14:textId="40713A1C" w:rsidR="00EE1E95" w:rsidRPr="009241FD" w:rsidRDefault="00EE1E95" w:rsidP="009241FD">
      <w:pPr>
        <w:spacing w:after="120"/>
        <w:ind w:firstLine="567"/>
        <w:jc w:val="both"/>
        <w:rPr>
          <w:rFonts w:ascii="Times New Roman" w:hAnsi="Times New Roman" w:cs="Times New Roman"/>
          <w:color w:val="000000" w:themeColor="text1"/>
          <w:sz w:val="24"/>
          <w:szCs w:val="24"/>
        </w:rPr>
      </w:pPr>
      <w:r w:rsidRPr="009241FD">
        <w:rPr>
          <w:rFonts w:ascii="Times New Roman" w:hAnsi="Times New Roman" w:cs="Times New Roman"/>
          <w:color w:val="000000" w:themeColor="text1"/>
          <w:sz w:val="24"/>
          <w:szCs w:val="24"/>
        </w:rPr>
        <w:t xml:space="preserve">Programos įgyvendinimą ir pažangos stebėseną koordinuoja savivaldybės administracijos paskirtas padalinys </w:t>
      </w:r>
      <w:r w:rsidRPr="009241FD">
        <w:rPr>
          <w:rFonts w:ascii="Times New Roman" w:hAnsi="Times New Roman" w:cs="Times New Roman"/>
          <w:i/>
          <w:color w:val="1F4E79" w:themeColor="accent1" w:themeShade="80"/>
          <w:sz w:val="24"/>
          <w:szCs w:val="24"/>
        </w:rPr>
        <w:t>(nurodomas padalinio pavadinimas)</w:t>
      </w:r>
      <w:r w:rsidRPr="009241FD">
        <w:rPr>
          <w:rFonts w:ascii="Times New Roman" w:hAnsi="Times New Roman" w:cs="Times New Roman"/>
          <w:color w:val="000000" w:themeColor="text1"/>
          <w:sz w:val="24"/>
          <w:szCs w:val="24"/>
        </w:rPr>
        <w:t xml:space="preserve">. </w:t>
      </w:r>
      <w:r w:rsidR="00D319A0" w:rsidRPr="009241FD">
        <w:rPr>
          <w:rFonts w:ascii="Times New Roman" w:hAnsi="Times New Roman" w:cs="Times New Roman"/>
          <w:color w:val="000000" w:themeColor="text1"/>
          <w:sz w:val="24"/>
          <w:szCs w:val="24"/>
        </w:rPr>
        <w:t xml:space="preserve">Programos įgyvendinimo laikotarpiu du kartus </w:t>
      </w:r>
      <w:r w:rsidR="00D319A0" w:rsidRPr="009241FD">
        <w:rPr>
          <w:rFonts w:ascii="Times New Roman" w:hAnsi="Times New Roman" w:cs="Times New Roman"/>
          <w:i/>
          <w:color w:val="1F4E79" w:themeColor="accent1" w:themeShade="80"/>
          <w:sz w:val="24"/>
          <w:szCs w:val="24"/>
        </w:rPr>
        <w:t xml:space="preserve">(nurodomas laikotarpis metų ir ketvirčio tikslumu) </w:t>
      </w:r>
    </w:p>
    <w:p w14:paraId="5DF04219" w14:textId="451F5954" w:rsidR="006A2D15" w:rsidRPr="009241FD" w:rsidRDefault="006A2D15" w:rsidP="009241FD">
      <w:pPr>
        <w:spacing w:after="120"/>
        <w:ind w:firstLine="567"/>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 xml:space="preserve">Įgyvendinant Programą vykdoma jos peržiūra. Programoje periodinei peržiūrai aprašomos terminas, laikotarpis ar sąlygos, kurioms esant numatoma atnaujinti ar peržiūrėti Programoje nurodytų objektų (mokyklų) sąrašą. </w:t>
      </w:r>
    </w:p>
    <w:p w14:paraId="49E299DA" w14:textId="3B33B31D" w:rsidR="002C01FB" w:rsidRPr="00B556B0" w:rsidRDefault="002C01FB" w:rsidP="009241FD">
      <w:pPr>
        <w:spacing w:after="120"/>
        <w:ind w:firstLine="567"/>
        <w:jc w:val="both"/>
        <w:rPr>
          <w:rFonts w:ascii="Times New Roman" w:hAnsi="Times New Roman" w:cs="Times New Roman"/>
          <w:i/>
          <w:color w:val="1F4E79" w:themeColor="accent1" w:themeShade="80"/>
          <w:sz w:val="24"/>
          <w:szCs w:val="24"/>
        </w:rPr>
      </w:pPr>
      <w:r w:rsidRPr="00B556B0">
        <w:rPr>
          <w:rFonts w:ascii="Times New Roman" w:hAnsi="Times New Roman" w:cs="Times New Roman"/>
          <w:i/>
          <w:color w:val="1F4E79" w:themeColor="accent1" w:themeShade="80"/>
          <w:sz w:val="24"/>
          <w:szCs w:val="24"/>
        </w:rPr>
        <w:t>Periodinė sąrašo peržiūra svarbi dėl kelių aspektų:</w:t>
      </w:r>
    </w:p>
    <w:p w14:paraId="1535117F" w14:textId="77777777" w:rsidR="006A2D15" w:rsidRPr="009241FD" w:rsidRDefault="006A2D15" w:rsidP="009241FD">
      <w:pPr>
        <w:pStyle w:val="ListParagraph"/>
        <w:numPr>
          <w:ilvl w:val="0"/>
          <w:numId w:val="8"/>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Stebėsena (monitoringas) Programos įgyvendinimo eigos, įskaitant metinės ataskaitos rengimą;</w:t>
      </w:r>
    </w:p>
    <w:p w14:paraId="2FECEBB0" w14:textId="77777777" w:rsidR="00E120BA" w:rsidRPr="009241FD" w:rsidRDefault="002C01FB" w:rsidP="009241FD">
      <w:pPr>
        <w:pStyle w:val="ListParagraph"/>
        <w:numPr>
          <w:ilvl w:val="0"/>
          <w:numId w:val="8"/>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lastRenderedPageBreak/>
        <w:t>Atrankos kriterijai, kuriais remiantis buvo atrinktos mokyklos tapo nebeaktualūs ir reikalinga įtraukti naujus kriterijus;</w:t>
      </w:r>
    </w:p>
    <w:p w14:paraId="2F1A7B68" w14:textId="038C5CFA" w:rsidR="009D39EA" w:rsidRPr="009241FD" w:rsidRDefault="009D39EA" w:rsidP="009241FD">
      <w:pPr>
        <w:pStyle w:val="ListParagraph"/>
        <w:numPr>
          <w:ilvl w:val="0"/>
          <w:numId w:val="8"/>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Pasikeitė esama situacija, duomenys, kuriais remiantis buvo atlikta poreikių analizė ir pokyčiai gali lemti sprendimus dėl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rogramoje numatytų projektų įgyvendinimo;</w:t>
      </w:r>
    </w:p>
    <w:p w14:paraId="25FD0EAA" w14:textId="5BB2FAF9" w:rsidR="00E120BA" w:rsidRPr="009241FD" w:rsidRDefault="002C01FB" w:rsidP="009241FD">
      <w:pPr>
        <w:pStyle w:val="ListParagraph"/>
        <w:numPr>
          <w:ilvl w:val="0"/>
          <w:numId w:val="8"/>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 xml:space="preserve">Mokyklos, kurios numatytos </w:t>
      </w:r>
      <w:r w:rsidR="00A0517A">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rogramoje, buvo atnaujintos</w:t>
      </w:r>
      <w:r w:rsidR="00E120BA" w:rsidRPr="009241FD">
        <w:rPr>
          <w:rFonts w:ascii="Times New Roman" w:hAnsi="Times New Roman" w:cs="Times New Roman"/>
          <w:i/>
          <w:color w:val="1F4E79" w:themeColor="accent1" w:themeShade="80"/>
          <w:sz w:val="24"/>
          <w:szCs w:val="24"/>
          <w:lang w:val="en-US"/>
        </w:rPr>
        <w:t xml:space="preserve"> kitais finansavimo šaltiniais, kurie nebuvo įtraukti į </w:t>
      </w:r>
      <w:r w:rsidR="00A0517A">
        <w:rPr>
          <w:rFonts w:ascii="Times New Roman" w:hAnsi="Times New Roman" w:cs="Times New Roman"/>
          <w:i/>
          <w:color w:val="1F4E79" w:themeColor="accent1" w:themeShade="80"/>
          <w:sz w:val="24"/>
          <w:szCs w:val="24"/>
          <w:lang w:val="en-US"/>
        </w:rPr>
        <w:t>P</w:t>
      </w:r>
      <w:r w:rsidR="00E120BA" w:rsidRPr="009241FD">
        <w:rPr>
          <w:rFonts w:ascii="Times New Roman" w:hAnsi="Times New Roman" w:cs="Times New Roman"/>
          <w:i/>
          <w:color w:val="1F4E79" w:themeColor="accent1" w:themeShade="80"/>
          <w:sz w:val="24"/>
          <w:szCs w:val="24"/>
          <w:lang w:val="en-US"/>
        </w:rPr>
        <w:t>rogramą;</w:t>
      </w:r>
    </w:p>
    <w:p w14:paraId="782846FA" w14:textId="77777777" w:rsidR="00E120BA" w:rsidRPr="009241FD" w:rsidRDefault="00E120BA" w:rsidP="009241FD">
      <w:pPr>
        <w:pStyle w:val="ListParagraph"/>
        <w:numPr>
          <w:ilvl w:val="0"/>
          <w:numId w:val="8"/>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Pasikeitė teisės aktai, reikalaujantys įvertinti ir peržiūrėti mokyklų atnaujinimo prioritetus;</w:t>
      </w:r>
    </w:p>
    <w:p w14:paraId="3C37E001" w14:textId="77777777" w:rsidR="008307BB" w:rsidRPr="009241FD" w:rsidRDefault="00FE231A" w:rsidP="009241FD">
      <w:pPr>
        <w:pStyle w:val="ListParagraph"/>
        <w:numPr>
          <w:ilvl w:val="0"/>
          <w:numId w:val="8"/>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Pasikeit</w:t>
      </w:r>
      <w:r w:rsidRPr="009241FD">
        <w:rPr>
          <w:rFonts w:ascii="Times New Roman" w:hAnsi="Times New Roman" w:cs="Times New Roman"/>
          <w:i/>
          <w:color w:val="1F4E79" w:themeColor="accent1" w:themeShade="80"/>
          <w:sz w:val="24"/>
          <w:szCs w:val="24"/>
        </w:rPr>
        <w:t>ė poreikis dėl pasirinktų ir planuojamų įgyvendinti pokyčių planų</w:t>
      </w:r>
      <w:r w:rsidR="00005A78" w:rsidRPr="009241FD">
        <w:rPr>
          <w:rFonts w:ascii="Times New Roman" w:hAnsi="Times New Roman" w:cs="Times New Roman"/>
          <w:i/>
          <w:color w:val="1F4E79" w:themeColor="accent1" w:themeShade="80"/>
          <w:sz w:val="24"/>
          <w:szCs w:val="24"/>
        </w:rPr>
        <w:t xml:space="preserve"> projektuose</w:t>
      </w:r>
      <w:r w:rsidRPr="009241FD">
        <w:rPr>
          <w:rFonts w:ascii="Times New Roman" w:hAnsi="Times New Roman" w:cs="Times New Roman"/>
          <w:i/>
          <w:color w:val="1F4E79" w:themeColor="accent1" w:themeShade="80"/>
          <w:sz w:val="24"/>
          <w:szCs w:val="24"/>
        </w:rPr>
        <w:t>;</w:t>
      </w:r>
    </w:p>
    <w:p w14:paraId="46995184" w14:textId="77777777" w:rsidR="00E120BA" w:rsidRPr="009241FD" w:rsidRDefault="00E120BA" w:rsidP="009241FD">
      <w:pPr>
        <w:pStyle w:val="ListParagraph"/>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Ir kt. situacijos.</w:t>
      </w:r>
      <w:r w:rsidR="002C01FB" w:rsidRPr="009241FD">
        <w:rPr>
          <w:rFonts w:ascii="Times New Roman" w:hAnsi="Times New Roman" w:cs="Times New Roman"/>
          <w:i/>
          <w:color w:val="1F4E79" w:themeColor="accent1" w:themeShade="80"/>
          <w:sz w:val="24"/>
          <w:szCs w:val="24"/>
          <w:lang w:val="en-US"/>
        </w:rPr>
        <w:t xml:space="preserve"> </w:t>
      </w:r>
    </w:p>
    <w:p w14:paraId="02D915EA" w14:textId="77777777" w:rsidR="004A2776" w:rsidRPr="009241FD" w:rsidRDefault="004A2776" w:rsidP="009241FD">
      <w:pPr>
        <w:pStyle w:val="ListParagraph"/>
        <w:spacing w:after="120"/>
        <w:ind w:left="0" w:firstLine="993"/>
        <w:jc w:val="both"/>
        <w:rPr>
          <w:rFonts w:ascii="Times New Roman" w:hAnsi="Times New Roman" w:cs="Times New Roman"/>
          <w:i/>
          <w:sz w:val="24"/>
          <w:szCs w:val="24"/>
          <w:lang w:val="en-US"/>
        </w:rPr>
      </w:pPr>
    </w:p>
    <w:p w14:paraId="5D2A6721" w14:textId="77777777" w:rsidR="00E120BA" w:rsidRPr="009241FD" w:rsidRDefault="004A2776" w:rsidP="009241FD">
      <w:pPr>
        <w:spacing w:after="120"/>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 xml:space="preserve">Socialinė, ekonominė ir demografinė situacija keičiasi, tad būtų tikslinga periodinė peržiūrą numatyti po </w:t>
      </w:r>
      <w:r w:rsidRPr="009241FD">
        <w:rPr>
          <w:rFonts w:ascii="Times New Roman" w:hAnsi="Times New Roman" w:cs="Times New Roman"/>
          <w:i/>
          <w:color w:val="1F4E79" w:themeColor="accent1" w:themeShade="80"/>
          <w:sz w:val="24"/>
          <w:szCs w:val="24"/>
          <w:lang w:val="en-US"/>
        </w:rPr>
        <w:t>3-4 met</w:t>
      </w:r>
      <w:r w:rsidRPr="009241FD">
        <w:rPr>
          <w:rFonts w:ascii="Times New Roman" w:hAnsi="Times New Roman" w:cs="Times New Roman"/>
          <w:i/>
          <w:color w:val="1F4E79" w:themeColor="accent1" w:themeShade="80"/>
          <w:sz w:val="24"/>
          <w:szCs w:val="24"/>
        </w:rPr>
        <w:t>ų.</w:t>
      </w:r>
    </w:p>
    <w:p w14:paraId="3EC354E0" w14:textId="77777777" w:rsidR="00CE0BED" w:rsidRPr="009241FD" w:rsidRDefault="00CE0BED" w:rsidP="009241FD">
      <w:pPr>
        <w:spacing w:after="120"/>
        <w:jc w:val="both"/>
        <w:rPr>
          <w:rFonts w:ascii="Times New Roman" w:hAnsi="Times New Roman" w:cs="Times New Roman"/>
          <w:i/>
          <w:color w:val="1F4E79" w:themeColor="accent1" w:themeShade="80"/>
          <w:sz w:val="24"/>
          <w:szCs w:val="24"/>
        </w:rPr>
      </w:pPr>
    </w:p>
    <w:p w14:paraId="69A4A534" w14:textId="1BC1017B" w:rsidR="007E0D5E" w:rsidRPr="009241FD" w:rsidRDefault="006A2D15" w:rsidP="009241FD">
      <w:pPr>
        <w:pStyle w:val="ListParagraph"/>
        <w:numPr>
          <w:ilvl w:val="0"/>
          <w:numId w:val="34"/>
        </w:numPr>
        <w:tabs>
          <w:tab w:val="left" w:pos="567"/>
        </w:tabs>
        <w:spacing w:after="120"/>
        <w:ind w:hanging="1440"/>
        <w:jc w:val="both"/>
        <w:rPr>
          <w:rFonts w:ascii="Times New Roman" w:hAnsi="Times New Roman" w:cs="Times New Roman"/>
          <w:b/>
          <w:i/>
          <w:color w:val="1F4E79" w:themeColor="accent1" w:themeShade="80"/>
          <w:sz w:val="24"/>
          <w:szCs w:val="24"/>
          <w:lang w:val="en-US"/>
        </w:rPr>
      </w:pPr>
      <w:r w:rsidRPr="009241FD">
        <w:rPr>
          <w:rFonts w:ascii="Times New Roman" w:hAnsi="Times New Roman" w:cs="Times New Roman"/>
          <w:b/>
          <w:i/>
          <w:color w:val="1F4E79" w:themeColor="accent1" w:themeShade="80"/>
          <w:sz w:val="24"/>
          <w:szCs w:val="24"/>
          <w:lang w:val="en-US"/>
        </w:rPr>
        <w:t>Programos įgyvendinimo ataskaitos</w:t>
      </w:r>
    </w:p>
    <w:p w14:paraId="6C629919" w14:textId="234EE3DA" w:rsidR="00C66A7C" w:rsidRPr="009241FD" w:rsidRDefault="00ED3B5F" w:rsidP="009241FD">
      <w:pPr>
        <w:spacing w:after="120"/>
        <w:ind w:firstLine="993"/>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lang w:val="en-US"/>
        </w:rPr>
        <w:t xml:space="preserve">Programoje nustatytų tikslų, rodiklių ir rezultatų stebėsena vykdoma analizuojant ir sisteminant projektų vykdytojų teikiamus duomenis apie konkrečius įgyvendinamus projektus. </w:t>
      </w:r>
      <w:r w:rsidR="008419AF" w:rsidRPr="009241FD">
        <w:rPr>
          <w:rFonts w:ascii="Times New Roman" w:hAnsi="Times New Roman" w:cs="Times New Roman"/>
          <w:i/>
          <w:color w:val="1F4E79" w:themeColor="accent1" w:themeShade="80"/>
          <w:sz w:val="24"/>
          <w:szCs w:val="24"/>
          <w:lang w:val="en-US"/>
        </w:rPr>
        <w:t xml:space="preserve">Programoje nurodomas savivaldybės </w:t>
      </w:r>
      <w:r w:rsidR="000103F5" w:rsidRPr="009241FD">
        <w:rPr>
          <w:rFonts w:ascii="Times New Roman" w:hAnsi="Times New Roman" w:cs="Times New Roman"/>
          <w:i/>
          <w:color w:val="1F4E79" w:themeColor="accent1" w:themeShade="80"/>
          <w:sz w:val="24"/>
          <w:szCs w:val="24"/>
          <w:lang w:val="en-US"/>
        </w:rPr>
        <w:t>struktūrinis padalinys, kuris bus</w:t>
      </w:r>
      <w:r w:rsidR="008419AF" w:rsidRPr="009241FD">
        <w:rPr>
          <w:rFonts w:ascii="Times New Roman" w:hAnsi="Times New Roman" w:cs="Times New Roman"/>
          <w:i/>
          <w:color w:val="1F4E79" w:themeColor="accent1" w:themeShade="80"/>
          <w:sz w:val="24"/>
          <w:szCs w:val="24"/>
          <w:lang w:val="en-US"/>
        </w:rPr>
        <w:t xml:space="preserve"> atsakingas už informacijos kaupimą ir analizę. </w:t>
      </w:r>
      <w:r w:rsidR="00C66A7C" w:rsidRPr="009241FD">
        <w:rPr>
          <w:rFonts w:ascii="Times New Roman" w:hAnsi="Times New Roman" w:cs="Times New Roman"/>
          <w:i/>
          <w:color w:val="1F4E79" w:themeColor="accent1" w:themeShade="80"/>
          <w:sz w:val="24"/>
          <w:szCs w:val="24"/>
          <w:lang w:val="en-US"/>
        </w:rPr>
        <w:t>Siekiant identifikuoti vykdomų projektų status</w:t>
      </w:r>
      <w:r w:rsidR="009512C8" w:rsidRPr="009241FD">
        <w:rPr>
          <w:rFonts w:ascii="Times New Roman" w:hAnsi="Times New Roman" w:cs="Times New Roman"/>
          <w:i/>
          <w:color w:val="1F4E79" w:themeColor="accent1" w:themeShade="80"/>
          <w:sz w:val="24"/>
          <w:szCs w:val="24"/>
          <w:lang w:val="en-US"/>
        </w:rPr>
        <w:t>us</w:t>
      </w:r>
      <w:r w:rsidR="00C66A7C" w:rsidRPr="009241FD">
        <w:rPr>
          <w:rFonts w:ascii="Times New Roman" w:hAnsi="Times New Roman" w:cs="Times New Roman"/>
          <w:i/>
          <w:color w:val="1F4E79" w:themeColor="accent1" w:themeShade="80"/>
          <w:sz w:val="24"/>
          <w:szCs w:val="24"/>
          <w:lang w:val="en-US"/>
        </w:rPr>
        <w:t xml:space="preserve">, bei įsivertinti </w:t>
      </w:r>
      <w:r w:rsidR="00BD3BEF">
        <w:rPr>
          <w:rFonts w:ascii="Times New Roman" w:hAnsi="Times New Roman" w:cs="Times New Roman"/>
          <w:i/>
          <w:color w:val="1F4E79" w:themeColor="accent1" w:themeShade="80"/>
          <w:sz w:val="24"/>
          <w:szCs w:val="24"/>
          <w:lang w:val="en-US"/>
        </w:rPr>
        <w:t>P</w:t>
      </w:r>
      <w:r w:rsidR="00C66A7C" w:rsidRPr="009241FD">
        <w:rPr>
          <w:rFonts w:ascii="Times New Roman" w:hAnsi="Times New Roman" w:cs="Times New Roman"/>
          <w:i/>
          <w:color w:val="1F4E79" w:themeColor="accent1" w:themeShade="80"/>
          <w:sz w:val="24"/>
          <w:szCs w:val="24"/>
          <w:lang w:val="en-US"/>
        </w:rPr>
        <w:t xml:space="preserve">rogramos įgyvendinimo pažangą, progresą turi būti </w:t>
      </w:r>
      <w:r w:rsidR="00BD3BEF">
        <w:rPr>
          <w:rFonts w:ascii="Times New Roman" w:hAnsi="Times New Roman" w:cs="Times New Roman"/>
          <w:i/>
          <w:color w:val="1F4E79" w:themeColor="accent1" w:themeShade="80"/>
          <w:sz w:val="24"/>
          <w:szCs w:val="24"/>
          <w:lang w:val="en-US"/>
        </w:rPr>
        <w:t>P</w:t>
      </w:r>
      <w:r w:rsidR="00C66A7C" w:rsidRPr="009241FD">
        <w:rPr>
          <w:rFonts w:ascii="Times New Roman" w:hAnsi="Times New Roman" w:cs="Times New Roman"/>
          <w:i/>
          <w:color w:val="1F4E79" w:themeColor="accent1" w:themeShade="80"/>
          <w:sz w:val="24"/>
          <w:szCs w:val="24"/>
          <w:lang w:val="en-US"/>
        </w:rPr>
        <w:t>rogramoje aprašy</w:t>
      </w:r>
      <w:r w:rsidR="00F71718" w:rsidRPr="009241FD">
        <w:rPr>
          <w:rFonts w:ascii="Times New Roman" w:hAnsi="Times New Roman" w:cs="Times New Roman"/>
          <w:i/>
          <w:color w:val="1F4E79" w:themeColor="accent1" w:themeShade="80"/>
          <w:sz w:val="24"/>
          <w:szCs w:val="24"/>
          <w:lang w:val="en-US"/>
        </w:rPr>
        <w:t>ta</w:t>
      </w:r>
      <w:r w:rsidR="00C66A7C" w:rsidRPr="009241FD">
        <w:rPr>
          <w:rFonts w:ascii="Times New Roman" w:hAnsi="Times New Roman" w:cs="Times New Roman"/>
          <w:i/>
          <w:color w:val="1F4E79" w:themeColor="accent1" w:themeShade="80"/>
          <w:sz w:val="24"/>
          <w:szCs w:val="24"/>
          <w:lang w:val="en-US"/>
        </w:rPr>
        <w:t xml:space="preserve"> tvarka dėl ataskaitų teikimo ir vertinimo.</w:t>
      </w:r>
      <w:r w:rsidR="000103F5" w:rsidRPr="009241FD">
        <w:rPr>
          <w:rFonts w:ascii="Times New Roman" w:hAnsi="Times New Roman" w:cs="Times New Roman"/>
          <w:i/>
          <w:color w:val="1F4E79" w:themeColor="accent1" w:themeShade="80"/>
          <w:sz w:val="24"/>
          <w:szCs w:val="24"/>
          <w:lang w:val="en-US"/>
        </w:rPr>
        <w:t xml:space="preserve"> </w:t>
      </w:r>
      <w:r w:rsidR="00F72DF1" w:rsidRPr="009241FD">
        <w:rPr>
          <w:rFonts w:ascii="Times New Roman" w:hAnsi="Times New Roman" w:cs="Times New Roman"/>
          <w:i/>
          <w:color w:val="1F4E79" w:themeColor="accent1" w:themeShade="80"/>
          <w:sz w:val="24"/>
          <w:szCs w:val="24"/>
          <w:lang w:val="en-US"/>
        </w:rPr>
        <w:t>Programos įgyvendinimo ataskaitos rengiamos, teikiama ir skelbiamos Vietos savivaldos įstatymo ir Strateginio valdymo įstatymo nustatyta tvarka. Bet kokiu atveju, r</w:t>
      </w:r>
      <w:r w:rsidR="000103F5" w:rsidRPr="009241FD">
        <w:rPr>
          <w:rFonts w:ascii="Times New Roman" w:hAnsi="Times New Roman" w:cs="Times New Roman"/>
          <w:i/>
          <w:color w:val="1F4E79" w:themeColor="accent1" w:themeShade="80"/>
          <w:sz w:val="24"/>
          <w:szCs w:val="24"/>
          <w:lang w:val="en-US"/>
        </w:rPr>
        <w:t xml:space="preserve">ekomenduojama už </w:t>
      </w:r>
      <w:r w:rsidR="00BD3BEF">
        <w:rPr>
          <w:rFonts w:ascii="Times New Roman" w:hAnsi="Times New Roman" w:cs="Times New Roman"/>
          <w:i/>
          <w:color w:val="1F4E79" w:themeColor="accent1" w:themeShade="80"/>
          <w:sz w:val="24"/>
          <w:szCs w:val="24"/>
          <w:lang w:val="en-US"/>
        </w:rPr>
        <w:t>P</w:t>
      </w:r>
      <w:r w:rsidR="000103F5" w:rsidRPr="009241FD">
        <w:rPr>
          <w:rFonts w:ascii="Times New Roman" w:hAnsi="Times New Roman" w:cs="Times New Roman"/>
          <w:i/>
          <w:color w:val="1F4E79" w:themeColor="accent1" w:themeShade="80"/>
          <w:sz w:val="24"/>
          <w:szCs w:val="24"/>
          <w:lang w:val="en-US"/>
        </w:rPr>
        <w:t>rogramos įgyvendinimą ats</w:t>
      </w:r>
      <w:r w:rsidR="00F72DF1" w:rsidRPr="009241FD">
        <w:rPr>
          <w:rFonts w:ascii="Times New Roman" w:hAnsi="Times New Roman" w:cs="Times New Roman"/>
          <w:i/>
          <w:color w:val="1F4E79" w:themeColor="accent1" w:themeShade="80"/>
          <w:sz w:val="24"/>
          <w:szCs w:val="24"/>
          <w:lang w:val="en-US"/>
        </w:rPr>
        <w:t>is</w:t>
      </w:r>
      <w:r w:rsidR="000103F5" w:rsidRPr="009241FD">
        <w:rPr>
          <w:rFonts w:ascii="Times New Roman" w:hAnsi="Times New Roman" w:cs="Times New Roman"/>
          <w:i/>
          <w:color w:val="1F4E79" w:themeColor="accent1" w:themeShade="80"/>
          <w:sz w:val="24"/>
          <w:szCs w:val="24"/>
          <w:lang w:val="en-US"/>
        </w:rPr>
        <w:t xml:space="preserve">kaityti ne rečiau kaip vieną kartą į metus. </w:t>
      </w:r>
      <w:r w:rsidR="00C66A7C" w:rsidRPr="009241FD">
        <w:rPr>
          <w:rFonts w:ascii="Times New Roman" w:hAnsi="Times New Roman" w:cs="Times New Roman"/>
          <w:i/>
          <w:color w:val="1F4E79" w:themeColor="accent1" w:themeShade="80"/>
          <w:sz w:val="24"/>
          <w:szCs w:val="24"/>
          <w:lang w:val="en-US"/>
        </w:rPr>
        <w:t xml:space="preserve">Ataskaitas apie įgyvendinamų atskirų projektų pažangą </w:t>
      </w:r>
      <w:r w:rsidR="00BD3BEF">
        <w:rPr>
          <w:rFonts w:ascii="Times New Roman" w:hAnsi="Times New Roman" w:cs="Times New Roman"/>
          <w:i/>
          <w:color w:val="1F4E79" w:themeColor="accent1" w:themeShade="80"/>
          <w:sz w:val="24"/>
          <w:szCs w:val="24"/>
          <w:lang w:val="en-US"/>
        </w:rPr>
        <w:t>P</w:t>
      </w:r>
      <w:r w:rsidR="00C66A7C" w:rsidRPr="009241FD">
        <w:rPr>
          <w:rFonts w:ascii="Times New Roman" w:hAnsi="Times New Roman" w:cs="Times New Roman"/>
          <w:i/>
          <w:color w:val="1F4E79" w:themeColor="accent1" w:themeShade="80"/>
          <w:sz w:val="24"/>
          <w:szCs w:val="24"/>
          <w:lang w:val="en-US"/>
        </w:rPr>
        <w:t>rogram</w:t>
      </w:r>
      <w:r w:rsidR="00C66A7C" w:rsidRPr="009241FD">
        <w:rPr>
          <w:rFonts w:ascii="Times New Roman" w:hAnsi="Times New Roman" w:cs="Times New Roman"/>
          <w:i/>
          <w:color w:val="1F4E79" w:themeColor="accent1" w:themeShade="80"/>
          <w:sz w:val="24"/>
          <w:szCs w:val="24"/>
        </w:rPr>
        <w:t xml:space="preserve">ą įgyvendinančiam subjektui (savivaldybei) </w:t>
      </w:r>
      <w:r w:rsidR="00C66A7C" w:rsidRPr="009241FD">
        <w:rPr>
          <w:rFonts w:ascii="Times New Roman" w:hAnsi="Times New Roman" w:cs="Times New Roman"/>
          <w:i/>
          <w:color w:val="1F4E79" w:themeColor="accent1" w:themeShade="80"/>
          <w:sz w:val="24"/>
          <w:szCs w:val="24"/>
          <w:lang w:val="en-US"/>
        </w:rPr>
        <w:t xml:space="preserve">turėtų teikti projektų vykdytai. </w:t>
      </w:r>
      <w:r w:rsidR="00BF24F8" w:rsidRPr="009241FD">
        <w:rPr>
          <w:rFonts w:ascii="Times New Roman" w:hAnsi="Times New Roman" w:cs="Times New Roman"/>
          <w:i/>
          <w:color w:val="1F4E79" w:themeColor="accent1" w:themeShade="80"/>
          <w:sz w:val="24"/>
          <w:szCs w:val="24"/>
          <w:lang w:val="en-US"/>
        </w:rPr>
        <w:t>Program</w:t>
      </w:r>
      <w:r w:rsidR="00F72DF1" w:rsidRPr="009241FD">
        <w:rPr>
          <w:rFonts w:ascii="Times New Roman" w:hAnsi="Times New Roman" w:cs="Times New Roman"/>
          <w:i/>
          <w:color w:val="1F4E79" w:themeColor="accent1" w:themeShade="80"/>
          <w:sz w:val="24"/>
          <w:szCs w:val="24"/>
          <w:lang w:val="en-US"/>
        </w:rPr>
        <w:t>e</w:t>
      </w:r>
      <w:r w:rsidR="00BF24F8" w:rsidRPr="009241FD">
        <w:rPr>
          <w:rFonts w:ascii="Times New Roman" w:hAnsi="Times New Roman" w:cs="Times New Roman"/>
          <w:i/>
          <w:color w:val="1F4E79" w:themeColor="accent1" w:themeShade="80"/>
          <w:sz w:val="24"/>
          <w:szCs w:val="24"/>
          <w:lang w:val="en-US"/>
        </w:rPr>
        <w:t xml:space="preserve"> turėtų būti nurodoma:</w:t>
      </w:r>
    </w:p>
    <w:p w14:paraId="1D9852CA" w14:textId="77777777" w:rsidR="00BF24F8" w:rsidRPr="009241FD" w:rsidRDefault="00BF24F8" w:rsidP="009241FD">
      <w:pPr>
        <w:pStyle w:val="ListParagraph"/>
        <w:numPr>
          <w:ilvl w:val="0"/>
          <w:numId w:val="14"/>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Savivaldybės struktūrinis padalinys, kuriam teikiama ataskaita;</w:t>
      </w:r>
    </w:p>
    <w:p w14:paraId="77ACC8DA" w14:textId="77777777" w:rsidR="00BF24F8" w:rsidRPr="009241FD" w:rsidRDefault="00BF24F8" w:rsidP="009241FD">
      <w:pPr>
        <w:pStyle w:val="ListParagraph"/>
        <w:numPr>
          <w:ilvl w:val="0"/>
          <w:numId w:val="14"/>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ataskaitų teikimo dažnumas (periodiškumas);</w:t>
      </w:r>
    </w:p>
    <w:p w14:paraId="3AA23940" w14:textId="77777777" w:rsidR="00BF24F8" w:rsidRPr="009241FD" w:rsidRDefault="00BF24F8" w:rsidP="009241FD">
      <w:pPr>
        <w:pStyle w:val="ListParagraph"/>
        <w:numPr>
          <w:ilvl w:val="0"/>
          <w:numId w:val="14"/>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ataskaitų teikimo forma (el. paštu, oficialiu raštu, ar kita forma);</w:t>
      </w:r>
    </w:p>
    <w:p w14:paraId="7C7B0F02" w14:textId="77777777" w:rsidR="00F71718" w:rsidRPr="009241FD" w:rsidRDefault="000103F5" w:rsidP="009241FD">
      <w:pPr>
        <w:pStyle w:val="ListParagraph"/>
        <w:numPr>
          <w:ilvl w:val="0"/>
          <w:numId w:val="14"/>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ataskaitoje pateikiami duomenys, kurie turėtų apimti du etapus: (1) duomenys apie vykdomas investicijas ir įgyvendinamus projektus; (2) informacija per visa Investicijų ataskaitinį laikotarpį.</w:t>
      </w:r>
    </w:p>
    <w:p w14:paraId="17FBB9DD" w14:textId="77777777" w:rsidR="00BF24F8" w:rsidRPr="009241FD" w:rsidRDefault="00BF24F8" w:rsidP="009241FD">
      <w:pPr>
        <w:pStyle w:val="ListParagraph"/>
        <w:numPr>
          <w:ilvl w:val="0"/>
          <w:numId w:val="14"/>
        </w:numPr>
        <w:spacing w:after="120"/>
        <w:ind w:left="0" w:firstLine="993"/>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lang w:val="en-US"/>
        </w:rPr>
        <w:t>kita svarbi informacija.</w:t>
      </w:r>
    </w:p>
    <w:p w14:paraId="2F1609C2" w14:textId="73FE80BB" w:rsidR="0002675E" w:rsidRPr="009241FD" w:rsidRDefault="000C3CC0" w:rsidP="009241FD">
      <w:pPr>
        <w:spacing w:after="120"/>
        <w:ind w:firstLine="993"/>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lang w:val="en-US"/>
        </w:rPr>
        <w:t xml:space="preserve">Jei </w:t>
      </w:r>
      <w:r w:rsidR="00BD3BEF">
        <w:rPr>
          <w:rFonts w:ascii="Times New Roman" w:hAnsi="Times New Roman" w:cs="Times New Roman"/>
          <w:i/>
          <w:color w:val="1F4E79" w:themeColor="accent1" w:themeShade="80"/>
          <w:sz w:val="24"/>
          <w:szCs w:val="24"/>
          <w:lang w:val="en-US"/>
        </w:rPr>
        <w:t>P</w:t>
      </w:r>
      <w:r w:rsidRPr="009241FD">
        <w:rPr>
          <w:rFonts w:ascii="Times New Roman" w:hAnsi="Times New Roman" w:cs="Times New Roman"/>
          <w:i/>
          <w:color w:val="1F4E79" w:themeColor="accent1" w:themeShade="80"/>
          <w:sz w:val="24"/>
          <w:szCs w:val="24"/>
          <w:lang w:val="en-US"/>
        </w:rPr>
        <w:t>rogramoje numatyt</w:t>
      </w:r>
      <w:r w:rsidRPr="009241FD">
        <w:rPr>
          <w:rFonts w:ascii="Times New Roman" w:hAnsi="Times New Roman" w:cs="Times New Roman"/>
          <w:i/>
          <w:color w:val="1F4E79" w:themeColor="accent1" w:themeShade="80"/>
          <w:sz w:val="24"/>
          <w:szCs w:val="24"/>
        </w:rPr>
        <w:t xml:space="preserve">ų pažanga nėra pakankama, numatomas veiksmų planas situacijos gerinimui. </w:t>
      </w:r>
      <w:r w:rsidR="003F2157" w:rsidRPr="009241FD">
        <w:rPr>
          <w:rFonts w:ascii="Times New Roman" w:hAnsi="Times New Roman" w:cs="Times New Roman"/>
          <w:i/>
          <w:color w:val="1F4E79" w:themeColor="accent1" w:themeShade="80"/>
          <w:sz w:val="24"/>
          <w:szCs w:val="24"/>
        </w:rPr>
        <w:t xml:space="preserve">Programoje nurodomas savivaldybės struktūrinis padalinys, kuris bus atsakingas už metinės ataskaitos </w:t>
      </w:r>
      <w:r w:rsidR="009B2618" w:rsidRPr="009241FD">
        <w:rPr>
          <w:rFonts w:ascii="Times New Roman" w:hAnsi="Times New Roman" w:cs="Times New Roman"/>
          <w:i/>
          <w:color w:val="1F4E79" w:themeColor="accent1" w:themeShade="80"/>
          <w:sz w:val="24"/>
          <w:szCs w:val="24"/>
        </w:rPr>
        <w:t>parengimą</w:t>
      </w:r>
      <w:r w:rsidR="003F2157" w:rsidRPr="009241FD">
        <w:rPr>
          <w:rFonts w:ascii="Times New Roman" w:hAnsi="Times New Roman" w:cs="Times New Roman"/>
          <w:i/>
          <w:color w:val="1F4E79" w:themeColor="accent1" w:themeShade="80"/>
          <w:sz w:val="24"/>
          <w:szCs w:val="24"/>
        </w:rPr>
        <w:t xml:space="preserve"> ir surinktų duomenų analizę. Programoje gali būti nustatoma, kad ataskaitai reikalingus duomenis pateikti atskiros bendrojo ugdymo mokyklos, kurios dalyvavo </w:t>
      </w:r>
      <w:r w:rsidR="00BD3BEF">
        <w:rPr>
          <w:rFonts w:ascii="Times New Roman" w:hAnsi="Times New Roman" w:cs="Times New Roman"/>
          <w:i/>
          <w:color w:val="1F4E79" w:themeColor="accent1" w:themeShade="80"/>
          <w:sz w:val="24"/>
          <w:szCs w:val="24"/>
        </w:rPr>
        <w:t>P</w:t>
      </w:r>
      <w:r w:rsidR="003F2157" w:rsidRPr="009241FD">
        <w:rPr>
          <w:rFonts w:ascii="Times New Roman" w:hAnsi="Times New Roman" w:cs="Times New Roman"/>
          <w:i/>
          <w:color w:val="1F4E79" w:themeColor="accent1" w:themeShade="80"/>
          <w:sz w:val="24"/>
          <w:szCs w:val="24"/>
        </w:rPr>
        <w:t xml:space="preserve">rogramoje. </w:t>
      </w:r>
      <w:r w:rsidR="007257AA" w:rsidRPr="009241FD">
        <w:rPr>
          <w:rFonts w:ascii="Times New Roman" w:hAnsi="Times New Roman" w:cs="Times New Roman"/>
          <w:i/>
          <w:color w:val="1F4E79" w:themeColor="accent1" w:themeShade="80"/>
          <w:sz w:val="24"/>
          <w:szCs w:val="24"/>
        </w:rPr>
        <w:t>Įgyvendinant projektus viešosios ir privačiosios partnerystės būdu įprasta praktika sudaryti komisiją, kuri atsakinga už iškeltų rodiklių stebėseną ir viešosios ir privačiosios partnerystės būdu įgyvendinamos sutarties priežiūrą.</w:t>
      </w:r>
      <w:r w:rsidR="00F31463" w:rsidRPr="009241FD">
        <w:rPr>
          <w:rFonts w:ascii="Times New Roman" w:hAnsi="Times New Roman" w:cs="Times New Roman"/>
          <w:i/>
          <w:color w:val="1F4E79" w:themeColor="accent1" w:themeShade="80"/>
          <w:sz w:val="24"/>
          <w:szCs w:val="24"/>
        </w:rPr>
        <w:t xml:space="preserve"> </w:t>
      </w:r>
    </w:p>
    <w:p w14:paraId="7B813356" w14:textId="25BC4625" w:rsidR="00B21034" w:rsidRPr="009241FD" w:rsidRDefault="00096649" w:rsidP="009241FD">
      <w:pPr>
        <w:spacing w:after="120"/>
        <w:ind w:firstLine="993"/>
        <w:jc w:val="both"/>
        <w:rPr>
          <w:rFonts w:ascii="Times New Roman" w:hAnsi="Times New Roman" w:cs="Times New Roman"/>
          <w:i/>
          <w:color w:val="1F4E79" w:themeColor="accent1" w:themeShade="80"/>
          <w:sz w:val="24"/>
          <w:szCs w:val="24"/>
        </w:rPr>
      </w:pPr>
      <w:r w:rsidRPr="009241FD">
        <w:rPr>
          <w:rFonts w:ascii="Times New Roman" w:hAnsi="Times New Roman" w:cs="Times New Roman"/>
          <w:i/>
          <w:color w:val="1F4E79" w:themeColor="accent1" w:themeShade="80"/>
          <w:sz w:val="24"/>
          <w:szCs w:val="24"/>
        </w:rPr>
        <w:t xml:space="preserve">Programos įgyvendinimo stebėsenai ir analizei gali būti atliekami naudotojų pasitenkinimo tyrimai. Planuojant naudotojų pasitenkinimo tyrimus, svarbu identifikuoti tinkamus </w:t>
      </w:r>
      <w:r w:rsidRPr="009241FD">
        <w:rPr>
          <w:rFonts w:ascii="Times New Roman" w:hAnsi="Times New Roman" w:cs="Times New Roman"/>
          <w:i/>
          <w:color w:val="1F4E79" w:themeColor="accent1" w:themeShade="80"/>
          <w:sz w:val="24"/>
          <w:szCs w:val="24"/>
        </w:rPr>
        <w:lastRenderedPageBreak/>
        <w:t xml:space="preserve">subjektus (tiriamuosius), kurie sietųsi su </w:t>
      </w:r>
      <w:r w:rsidR="00BD3BEF">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 xml:space="preserve">rogramoje iškeltais tikslais ir nustatytais rodikliais. Jei </w:t>
      </w:r>
      <w:r w:rsidR="00BD3BEF">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rogramoje iškel</w:t>
      </w:r>
      <w:r w:rsidR="00210FBB" w:rsidRPr="009241FD">
        <w:rPr>
          <w:rFonts w:ascii="Times New Roman" w:hAnsi="Times New Roman" w:cs="Times New Roman"/>
          <w:i/>
          <w:color w:val="1F4E79" w:themeColor="accent1" w:themeShade="80"/>
          <w:sz w:val="24"/>
          <w:szCs w:val="24"/>
        </w:rPr>
        <w:t xml:space="preserve">tas ne vienas, bet </w:t>
      </w:r>
      <w:r w:rsidRPr="009241FD">
        <w:rPr>
          <w:rFonts w:ascii="Times New Roman" w:hAnsi="Times New Roman" w:cs="Times New Roman"/>
          <w:i/>
          <w:color w:val="1F4E79" w:themeColor="accent1" w:themeShade="80"/>
          <w:sz w:val="24"/>
          <w:szCs w:val="24"/>
        </w:rPr>
        <w:t>keli tikslai, gali būti vykdom</w:t>
      </w:r>
      <w:r w:rsidR="00210FBB" w:rsidRPr="009241FD">
        <w:rPr>
          <w:rFonts w:ascii="Times New Roman" w:hAnsi="Times New Roman" w:cs="Times New Roman"/>
          <w:i/>
          <w:color w:val="1F4E79" w:themeColor="accent1" w:themeShade="80"/>
          <w:sz w:val="24"/>
          <w:szCs w:val="24"/>
        </w:rPr>
        <w:t>i</w:t>
      </w:r>
      <w:r w:rsidRPr="009241FD">
        <w:rPr>
          <w:rFonts w:ascii="Times New Roman" w:hAnsi="Times New Roman" w:cs="Times New Roman"/>
          <w:i/>
          <w:color w:val="1F4E79" w:themeColor="accent1" w:themeShade="80"/>
          <w:sz w:val="24"/>
          <w:szCs w:val="24"/>
        </w:rPr>
        <w:t xml:space="preserve"> keli skirting</w:t>
      </w:r>
      <w:r w:rsidR="00210FBB" w:rsidRPr="009241FD">
        <w:rPr>
          <w:rFonts w:ascii="Times New Roman" w:hAnsi="Times New Roman" w:cs="Times New Roman"/>
          <w:i/>
          <w:color w:val="1F4E79" w:themeColor="accent1" w:themeShade="80"/>
          <w:sz w:val="24"/>
          <w:szCs w:val="24"/>
        </w:rPr>
        <w:t>i</w:t>
      </w:r>
      <w:r w:rsidRPr="009241FD">
        <w:rPr>
          <w:rFonts w:ascii="Times New Roman" w:hAnsi="Times New Roman" w:cs="Times New Roman"/>
          <w:i/>
          <w:color w:val="1F4E79" w:themeColor="accent1" w:themeShade="80"/>
          <w:sz w:val="24"/>
          <w:szCs w:val="24"/>
        </w:rPr>
        <w:t xml:space="preserve"> tyrim</w:t>
      </w:r>
      <w:r w:rsidR="00210FBB" w:rsidRPr="009241FD">
        <w:rPr>
          <w:rFonts w:ascii="Times New Roman" w:hAnsi="Times New Roman" w:cs="Times New Roman"/>
          <w:i/>
          <w:color w:val="1F4E79" w:themeColor="accent1" w:themeShade="80"/>
          <w:sz w:val="24"/>
          <w:szCs w:val="24"/>
        </w:rPr>
        <w:t xml:space="preserve">ai. </w:t>
      </w:r>
      <w:r w:rsidR="00F31463" w:rsidRPr="009241FD">
        <w:rPr>
          <w:rFonts w:ascii="Times New Roman" w:hAnsi="Times New Roman" w:cs="Times New Roman"/>
          <w:i/>
          <w:color w:val="1F4E79" w:themeColor="accent1" w:themeShade="80"/>
          <w:sz w:val="24"/>
          <w:szCs w:val="24"/>
        </w:rPr>
        <w:t xml:space="preserve">Ataskaitos formą rekomenduojama tvirtinti kartu su </w:t>
      </w:r>
      <w:r w:rsidR="00BD3BEF">
        <w:rPr>
          <w:rFonts w:ascii="Times New Roman" w:hAnsi="Times New Roman" w:cs="Times New Roman"/>
          <w:i/>
          <w:color w:val="1F4E79" w:themeColor="accent1" w:themeShade="80"/>
          <w:sz w:val="24"/>
          <w:szCs w:val="24"/>
        </w:rPr>
        <w:t>P</w:t>
      </w:r>
      <w:r w:rsidR="00F31463" w:rsidRPr="009241FD">
        <w:rPr>
          <w:rFonts w:ascii="Times New Roman" w:hAnsi="Times New Roman" w:cs="Times New Roman"/>
          <w:i/>
          <w:color w:val="1F4E79" w:themeColor="accent1" w:themeShade="80"/>
          <w:sz w:val="24"/>
          <w:szCs w:val="24"/>
        </w:rPr>
        <w:t>rograma arba atskiru sprendimu.</w:t>
      </w:r>
    </w:p>
    <w:p w14:paraId="31893D98" w14:textId="77777777" w:rsidR="007F4DA2" w:rsidRPr="009241FD" w:rsidRDefault="00292F49" w:rsidP="009241FD">
      <w:pPr>
        <w:pStyle w:val="ListParagraph"/>
        <w:numPr>
          <w:ilvl w:val="0"/>
          <w:numId w:val="34"/>
        </w:numPr>
        <w:spacing w:after="120"/>
        <w:jc w:val="both"/>
        <w:rPr>
          <w:rFonts w:ascii="Times New Roman" w:hAnsi="Times New Roman" w:cs="Times New Roman"/>
          <w:b/>
          <w:i/>
          <w:color w:val="1F4E79" w:themeColor="accent1" w:themeShade="80"/>
          <w:sz w:val="24"/>
          <w:szCs w:val="24"/>
        </w:rPr>
      </w:pPr>
      <w:r w:rsidRPr="009241FD">
        <w:rPr>
          <w:rFonts w:ascii="Times New Roman" w:hAnsi="Times New Roman" w:cs="Times New Roman"/>
          <w:b/>
          <w:i/>
          <w:color w:val="1F4E79" w:themeColor="accent1" w:themeShade="80"/>
          <w:sz w:val="24"/>
          <w:szCs w:val="24"/>
        </w:rPr>
        <w:t>Programos  rezultatų rodiklių stebėsena ir atsiskaitymas</w:t>
      </w:r>
    </w:p>
    <w:p w14:paraId="790CCF86" w14:textId="21B119A5" w:rsidR="006442E1" w:rsidRPr="009241FD" w:rsidRDefault="001C37FD" w:rsidP="009241FD">
      <w:pPr>
        <w:spacing w:after="120"/>
        <w:ind w:firstLine="567"/>
        <w:jc w:val="both"/>
        <w:rPr>
          <w:rFonts w:ascii="Times New Roman" w:hAnsi="Times New Roman" w:cs="Times New Roman"/>
          <w:i/>
          <w:color w:val="1F4E79" w:themeColor="accent1" w:themeShade="80"/>
          <w:sz w:val="24"/>
          <w:szCs w:val="24"/>
          <w:lang w:val="en-US"/>
        </w:rPr>
      </w:pPr>
      <w:r w:rsidRPr="009241FD">
        <w:rPr>
          <w:rFonts w:ascii="Times New Roman" w:hAnsi="Times New Roman" w:cs="Times New Roman"/>
          <w:i/>
          <w:color w:val="1F4E79" w:themeColor="accent1" w:themeShade="80"/>
          <w:sz w:val="24"/>
          <w:szCs w:val="24"/>
        </w:rPr>
        <w:t xml:space="preserve">Vykdant </w:t>
      </w:r>
      <w:r w:rsidR="00BD3BEF">
        <w:rPr>
          <w:rFonts w:ascii="Times New Roman" w:hAnsi="Times New Roman" w:cs="Times New Roman"/>
          <w:i/>
          <w:color w:val="1F4E79" w:themeColor="accent1" w:themeShade="80"/>
          <w:sz w:val="24"/>
          <w:szCs w:val="24"/>
        </w:rPr>
        <w:t>P</w:t>
      </w:r>
      <w:r w:rsidRPr="009241FD">
        <w:rPr>
          <w:rFonts w:ascii="Times New Roman" w:hAnsi="Times New Roman" w:cs="Times New Roman"/>
          <w:i/>
          <w:color w:val="1F4E79" w:themeColor="accent1" w:themeShade="80"/>
          <w:sz w:val="24"/>
          <w:szCs w:val="24"/>
        </w:rPr>
        <w:t>rogramos įgyvendinimo stebėseną yra vertinami suplanuotų rod</w:t>
      </w:r>
      <w:r w:rsidRPr="00B556B0">
        <w:rPr>
          <w:rFonts w:ascii="Times New Roman" w:hAnsi="Times New Roman" w:cs="Times New Roman"/>
          <w:i/>
          <w:color w:val="1F4E79" w:themeColor="accent1" w:themeShade="80"/>
          <w:sz w:val="24"/>
          <w:szCs w:val="24"/>
        </w:rPr>
        <w:t xml:space="preserve">iklių ir rezultatų pasiekimai, investavimo sparta identifikuotos rizikos dėl </w:t>
      </w:r>
      <w:r w:rsidR="00BD3BEF" w:rsidRPr="00B556B0">
        <w:rPr>
          <w:rFonts w:ascii="Times New Roman" w:hAnsi="Times New Roman" w:cs="Times New Roman"/>
          <w:i/>
          <w:color w:val="1F4E79" w:themeColor="accent1" w:themeShade="80"/>
          <w:sz w:val="24"/>
          <w:szCs w:val="24"/>
        </w:rPr>
        <w:t>P</w:t>
      </w:r>
      <w:r w:rsidRPr="00B556B0">
        <w:rPr>
          <w:rFonts w:ascii="Times New Roman" w:hAnsi="Times New Roman" w:cs="Times New Roman"/>
          <w:i/>
          <w:color w:val="1F4E79" w:themeColor="accent1" w:themeShade="80"/>
          <w:sz w:val="24"/>
          <w:szCs w:val="24"/>
        </w:rPr>
        <w:t>rogramoje numatytų projektų galimų vėlavimų ar kitų neatitikimų planui.</w:t>
      </w:r>
      <w:r w:rsidR="00E2694E" w:rsidRPr="00B556B0">
        <w:rPr>
          <w:rFonts w:ascii="Times New Roman" w:hAnsi="Times New Roman" w:cs="Times New Roman"/>
          <w:i/>
          <w:color w:val="1F4E79" w:themeColor="accent1" w:themeShade="80"/>
          <w:sz w:val="24"/>
          <w:szCs w:val="24"/>
        </w:rPr>
        <w:t xml:space="preserve">Už projekto metu pasiektus rodiklius ir rezultatus projekto vykdytojas atsiskaito teikdamas ataskaitas. Programoje gali būti nustatomas dokumentų sąrašas, kuris pateikiamas kartu su ataskaita siekiant pagrįsti </w:t>
      </w:r>
      <w:r w:rsidR="00030461" w:rsidRPr="00B556B0">
        <w:rPr>
          <w:rFonts w:ascii="Times New Roman" w:hAnsi="Times New Roman" w:cs="Times New Roman"/>
          <w:i/>
          <w:color w:val="1F4E79" w:themeColor="accent1" w:themeShade="80"/>
          <w:sz w:val="24"/>
          <w:szCs w:val="24"/>
        </w:rPr>
        <w:t>ir</w:t>
      </w:r>
      <w:r w:rsidR="00E2694E" w:rsidRPr="00B556B0">
        <w:rPr>
          <w:rFonts w:ascii="Times New Roman" w:hAnsi="Times New Roman" w:cs="Times New Roman"/>
          <w:i/>
          <w:color w:val="1F4E79" w:themeColor="accent1" w:themeShade="80"/>
          <w:sz w:val="24"/>
          <w:szCs w:val="24"/>
        </w:rPr>
        <w:t xml:space="preserve"> įrodyti numatytų rodiklių ir rezultatų pasiekimą. </w:t>
      </w:r>
      <w:r w:rsidR="00F134E5" w:rsidRPr="00B556B0">
        <w:rPr>
          <w:rFonts w:ascii="Times New Roman" w:hAnsi="Times New Roman" w:cs="Times New Roman"/>
          <w:i/>
          <w:color w:val="1F4E79" w:themeColor="accent1" w:themeShade="80"/>
          <w:sz w:val="24"/>
          <w:szCs w:val="24"/>
        </w:rPr>
        <w:t xml:space="preserve">Jeigu </w:t>
      </w:r>
      <w:r w:rsidR="00BD3BEF" w:rsidRPr="00B556B0">
        <w:rPr>
          <w:rFonts w:ascii="Times New Roman" w:hAnsi="Times New Roman" w:cs="Times New Roman"/>
          <w:i/>
          <w:color w:val="1F4E79" w:themeColor="accent1" w:themeShade="80"/>
          <w:sz w:val="24"/>
          <w:szCs w:val="24"/>
        </w:rPr>
        <w:t>P</w:t>
      </w:r>
      <w:r w:rsidR="00F134E5" w:rsidRPr="00B556B0">
        <w:rPr>
          <w:rFonts w:ascii="Times New Roman" w:hAnsi="Times New Roman" w:cs="Times New Roman"/>
          <w:i/>
          <w:color w:val="1F4E79" w:themeColor="accent1" w:themeShade="80"/>
          <w:sz w:val="24"/>
          <w:szCs w:val="24"/>
        </w:rPr>
        <w:t xml:space="preserve">rogramoje nustatyti poveikio rodikliai, kurie stebimi keletą metų po </w:t>
      </w:r>
      <w:r w:rsidR="00BD3BEF" w:rsidRPr="00B556B0">
        <w:rPr>
          <w:rFonts w:ascii="Times New Roman" w:hAnsi="Times New Roman" w:cs="Times New Roman"/>
          <w:i/>
          <w:color w:val="1F4E79" w:themeColor="accent1" w:themeShade="80"/>
          <w:sz w:val="24"/>
          <w:szCs w:val="24"/>
        </w:rPr>
        <w:t>P</w:t>
      </w:r>
      <w:r w:rsidR="00F71718" w:rsidRPr="00B556B0">
        <w:rPr>
          <w:rFonts w:ascii="Times New Roman" w:hAnsi="Times New Roman" w:cs="Times New Roman"/>
          <w:i/>
          <w:color w:val="1F4E79" w:themeColor="accent1" w:themeShade="80"/>
          <w:sz w:val="24"/>
          <w:szCs w:val="24"/>
        </w:rPr>
        <w:t>rogramos</w:t>
      </w:r>
      <w:r w:rsidR="00F134E5" w:rsidRPr="00B556B0">
        <w:rPr>
          <w:rFonts w:ascii="Times New Roman" w:hAnsi="Times New Roman" w:cs="Times New Roman"/>
          <w:i/>
          <w:color w:val="1F4E79" w:themeColor="accent1" w:themeShade="80"/>
          <w:sz w:val="24"/>
          <w:szCs w:val="24"/>
        </w:rPr>
        <w:t xml:space="preserve"> pabaigos, turi būti aprašyta tvarka dėl ataskaitų teikimo po projekt</w:t>
      </w:r>
      <w:r w:rsidR="00F71718" w:rsidRPr="009241FD">
        <w:rPr>
          <w:rFonts w:ascii="Times New Roman" w:hAnsi="Times New Roman" w:cs="Times New Roman"/>
          <w:i/>
          <w:color w:val="1F4E79" w:themeColor="accent1" w:themeShade="80"/>
          <w:sz w:val="24"/>
          <w:szCs w:val="24"/>
        </w:rPr>
        <w:t>ų</w:t>
      </w:r>
      <w:r w:rsidR="00F134E5" w:rsidRPr="00B556B0">
        <w:rPr>
          <w:rFonts w:ascii="Times New Roman" w:hAnsi="Times New Roman" w:cs="Times New Roman"/>
          <w:i/>
          <w:color w:val="1F4E79" w:themeColor="accent1" w:themeShade="80"/>
          <w:sz w:val="24"/>
          <w:szCs w:val="24"/>
        </w:rPr>
        <w:t xml:space="preserve"> pabaigos. </w:t>
      </w:r>
      <w:r w:rsidR="00C06B7D" w:rsidRPr="009241FD">
        <w:rPr>
          <w:rFonts w:ascii="Times New Roman" w:hAnsi="Times New Roman" w:cs="Times New Roman"/>
          <w:i/>
          <w:color w:val="1F4E79" w:themeColor="accent1" w:themeShade="80"/>
          <w:sz w:val="24"/>
          <w:szCs w:val="24"/>
          <w:lang w:val="en-US"/>
        </w:rPr>
        <w:t xml:space="preserve">Stebėsena vykdoma </w:t>
      </w:r>
      <w:r w:rsidR="006A2D15" w:rsidRPr="009241FD">
        <w:rPr>
          <w:rFonts w:ascii="Times New Roman" w:hAnsi="Times New Roman" w:cs="Times New Roman"/>
          <w:i/>
          <w:color w:val="1F4E79" w:themeColor="accent1" w:themeShade="80"/>
          <w:sz w:val="24"/>
          <w:szCs w:val="24"/>
          <w:lang w:val="en-US"/>
        </w:rPr>
        <w:t xml:space="preserve">visą </w:t>
      </w:r>
      <w:r w:rsidR="00C06B7D" w:rsidRPr="009241FD">
        <w:rPr>
          <w:rFonts w:ascii="Times New Roman" w:hAnsi="Times New Roman" w:cs="Times New Roman"/>
          <w:i/>
          <w:color w:val="1F4E79" w:themeColor="accent1" w:themeShade="80"/>
          <w:sz w:val="24"/>
          <w:szCs w:val="24"/>
          <w:lang w:val="en-US"/>
        </w:rPr>
        <w:t>ataskaitinį laikotarpį.</w:t>
      </w:r>
    </w:p>
    <w:p w14:paraId="7B8249AD" w14:textId="4852A8D7" w:rsidR="00E2694E" w:rsidRPr="00093989" w:rsidRDefault="00093989" w:rsidP="00093989">
      <w:pPr>
        <w:pStyle w:val="Heading1"/>
        <w:numPr>
          <w:ilvl w:val="0"/>
          <w:numId w:val="32"/>
        </w:numPr>
        <w:jc w:val="center"/>
        <w:rPr>
          <w:rFonts w:ascii="Times New Roman" w:hAnsi="Times New Roman" w:cs="Times New Roman"/>
          <w:color w:val="auto"/>
          <w:sz w:val="24"/>
          <w:szCs w:val="24"/>
          <w:lang w:val="en-US"/>
        </w:rPr>
      </w:pPr>
      <w:bookmarkStart w:id="14" w:name="_Toc112307682"/>
      <w:r>
        <w:rPr>
          <w:rFonts w:ascii="Times New Roman" w:hAnsi="Times New Roman" w:cs="Times New Roman"/>
          <w:smallCaps/>
          <w:color w:val="auto"/>
          <w:sz w:val="24"/>
          <w:szCs w:val="24"/>
          <w:lang w:val="en-GB"/>
        </w:rPr>
        <w:t>Priedai</w:t>
      </w:r>
      <w:bookmarkEnd w:id="14"/>
    </w:p>
    <w:p w14:paraId="4BBA6948" w14:textId="4965CFAA" w:rsidR="00093989" w:rsidRDefault="00093989" w:rsidP="00093989">
      <w:pPr>
        <w:rPr>
          <w:lang w:val="en-US"/>
        </w:rPr>
      </w:pPr>
    </w:p>
    <w:p w14:paraId="61DC84CC" w14:textId="03885EC1" w:rsidR="00093989" w:rsidRPr="00093989" w:rsidRDefault="00093989" w:rsidP="00093989">
      <w:pPr>
        <w:pStyle w:val="Heading2"/>
        <w:jc w:val="both"/>
        <w:rPr>
          <w:rFonts w:ascii="Times New Roman" w:hAnsi="Times New Roman" w:cs="Times New Roman"/>
          <w:b w:val="0"/>
          <w:bCs w:val="0"/>
          <w:color w:val="auto"/>
          <w:sz w:val="24"/>
          <w:szCs w:val="24"/>
          <w:lang w:val="en-US"/>
        </w:rPr>
      </w:pPr>
      <w:bookmarkStart w:id="15" w:name="_Toc112307683"/>
      <w:r w:rsidRPr="00093989">
        <w:rPr>
          <w:rFonts w:ascii="Times New Roman" w:hAnsi="Times New Roman" w:cs="Times New Roman"/>
          <w:b w:val="0"/>
          <w:bCs w:val="0"/>
          <w:color w:val="auto"/>
          <w:sz w:val="24"/>
          <w:szCs w:val="24"/>
          <w:lang w:val="en-US"/>
        </w:rPr>
        <w:t>4.</w:t>
      </w:r>
      <w:r w:rsidR="001729C4">
        <w:rPr>
          <w:rFonts w:ascii="Times New Roman" w:hAnsi="Times New Roman" w:cs="Times New Roman"/>
          <w:b w:val="0"/>
          <w:bCs w:val="0"/>
          <w:color w:val="auto"/>
          <w:sz w:val="24"/>
          <w:szCs w:val="24"/>
          <w:lang w:val="en-US"/>
        </w:rPr>
        <w:t>1</w:t>
      </w:r>
      <w:r w:rsidRPr="00093989">
        <w:rPr>
          <w:rFonts w:ascii="Times New Roman" w:hAnsi="Times New Roman" w:cs="Times New Roman"/>
          <w:b w:val="0"/>
          <w:bCs w:val="0"/>
          <w:color w:val="auto"/>
          <w:sz w:val="24"/>
          <w:szCs w:val="24"/>
          <w:lang w:val="en-US"/>
        </w:rPr>
        <w:t>. Priedas Nr. 1 Savivaldybių investicijų švietimo sekotiruje planavimo, neapibrėžtų įsipareigojimų ir fiskalinės drausmės taisyklių laikymosi skaičiuoklė</w:t>
      </w:r>
      <w:bookmarkEnd w:id="15"/>
    </w:p>
    <w:p w14:paraId="14AF1A7E" w14:textId="77777777" w:rsidR="00093989" w:rsidRDefault="00093989" w:rsidP="00093989">
      <w:pPr>
        <w:rPr>
          <w:lang w:val="en-US"/>
        </w:rPr>
      </w:pPr>
    </w:p>
    <w:p w14:paraId="01153035" w14:textId="71905DB1" w:rsidR="00093989" w:rsidRPr="00093989" w:rsidRDefault="00093989" w:rsidP="00093989">
      <w:pPr>
        <w:rPr>
          <w:rFonts w:ascii="Times New Roman" w:hAnsi="Times New Roman" w:cs="Times New Roman"/>
          <w:sz w:val="24"/>
          <w:szCs w:val="24"/>
          <w:lang w:val="en-US"/>
        </w:rPr>
      </w:pPr>
      <w:r w:rsidRPr="00093989">
        <w:rPr>
          <w:rFonts w:ascii="Times New Roman" w:hAnsi="Times New Roman" w:cs="Times New Roman"/>
          <w:sz w:val="24"/>
          <w:szCs w:val="24"/>
          <w:lang w:val="en-US"/>
        </w:rPr>
        <w:t>/Pridedam atskiru dokumentu/</w:t>
      </w:r>
    </w:p>
    <w:p w14:paraId="615A3B9C" w14:textId="77777777" w:rsidR="00093989" w:rsidRPr="00093989" w:rsidRDefault="00093989" w:rsidP="00093989">
      <w:pPr>
        <w:rPr>
          <w:lang w:val="en-US"/>
        </w:rPr>
      </w:pPr>
    </w:p>
    <w:p w14:paraId="3CF32F40" w14:textId="74A871EA" w:rsidR="00EE1E95" w:rsidRPr="009241FD" w:rsidRDefault="006822A7" w:rsidP="00B613E6">
      <w:pPr>
        <w:spacing w:after="120"/>
        <w:ind w:firstLine="993"/>
        <w:jc w:val="center"/>
        <w:rPr>
          <w:rFonts w:ascii="Times New Roman" w:hAnsi="Times New Roman" w:cs="Times New Roman"/>
          <w:sz w:val="24"/>
          <w:szCs w:val="24"/>
        </w:rPr>
      </w:pPr>
      <w:r w:rsidRPr="009241FD">
        <w:rPr>
          <w:rFonts w:ascii="Times New Roman" w:hAnsi="Times New Roman" w:cs="Times New Roman"/>
          <w:i/>
          <w:sz w:val="24"/>
          <w:szCs w:val="24"/>
          <w:lang w:val="en-US"/>
        </w:rPr>
        <w:t>______________________</w:t>
      </w:r>
    </w:p>
    <w:sectPr w:rsidR="00EE1E95" w:rsidRPr="009241FD" w:rsidSect="00B613E6">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231C9" w14:textId="77777777" w:rsidR="005B28C4" w:rsidRDefault="005B28C4" w:rsidP="00E45E2C">
      <w:pPr>
        <w:spacing w:after="0" w:line="240" w:lineRule="auto"/>
      </w:pPr>
      <w:r>
        <w:separator/>
      </w:r>
    </w:p>
  </w:endnote>
  <w:endnote w:type="continuationSeparator" w:id="0">
    <w:p w14:paraId="4D88AC7F" w14:textId="77777777" w:rsidR="005B28C4" w:rsidRDefault="005B28C4" w:rsidP="00E45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roid Sans Fallback">
    <w:charset w:val="01"/>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nux Libertine G">
    <w:altName w:val="Times New Roman"/>
    <w:charset w:val="00"/>
    <w:family w:val="auto"/>
    <w:pitch w:val="variable"/>
  </w:font>
  <w:font w:name="Helvetica Neue">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954D5" w14:textId="77777777" w:rsidR="005B28C4" w:rsidRDefault="005B28C4" w:rsidP="00E45E2C">
      <w:pPr>
        <w:spacing w:after="0" w:line="240" w:lineRule="auto"/>
      </w:pPr>
      <w:r>
        <w:separator/>
      </w:r>
    </w:p>
  </w:footnote>
  <w:footnote w:type="continuationSeparator" w:id="0">
    <w:p w14:paraId="22BDA010" w14:textId="77777777" w:rsidR="005B28C4" w:rsidRDefault="005B28C4" w:rsidP="00E45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406560"/>
      <w:docPartObj>
        <w:docPartGallery w:val="Page Numbers (Top of Page)"/>
        <w:docPartUnique/>
      </w:docPartObj>
    </w:sdtPr>
    <w:sdtEndPr>
      <w:rPr>
        <w:noProof/>
      </w:rPr>
    </w:sdtEndPr>
    <w:sdtContent>
      <w:p w14:paraId="05AD387D" w14:textId="4473A410" w:rsidR="00BA32E2" w:rsidRDefault="00BA32E2">
        <w:pPr>
          <w:pStyle w:val="Header"/>
          <w:jc w:val="center"/>
        </w:pPr>
        <w:r>
          <w:fldChar w:fldCharType="begin"/>
        </w:r>
        <w:r>
          <w:instrText xml:space="preserve"> PAGE   \* MERGEFORMAT </w:instrText>
        </w:r>
        <w:r>
          <w:fldChar w:fldCharType="separate"/>
        </w:r>
        <w:r w:rsidR="00B556B0">
          <w:rPr>
            <w:noProof/>
          </w:rPr>
          <w:t>5</w:t>
        </w:r>
        <w:r>
          <w:rPr>
            <w:noProof/>
          </w:rPr>
          <w:fldChar w:fldCharType="end"/>
        </w:r>
      </w:p>
    </w:sdtContent>
  </w:sdt>
  <w:p w14:paraId="615CCD1A" w14:textId="77777777" w:rsidR="00BA32E2" w:rsidRDefault="00BA3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384"/>
    <w:multiLevelType w:val="hybridMultilevel"/>
    <w:tmpl w:val="15A0E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5111D3"/>
    <w:multiLevelType w:val="hybridMultilevel"/>
    <w:tmpl w:val="E54411F8"/>
    <w:lvl w:ilvl="0" w:tplc="76E0D500">
      <w:start w:val="2016"/>
      <w:numFmt w:val="bullet"/>
      <w:lvlText w:val="-"/>
      <w:lvlJc w:val="left"/>
      <w:pPr>
        <w:ind w:left="720" w:hanging="360"/>
      </w:pPr>
      <w:rPr>
        <w:rFonts w:ascii="Calibri" w:eastAsia="Droid Sans Fallback" w:hAnsi="Calibri" w:cs="Mang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2B3E3D"/>
    <w:multiLevelType w:val="multilevel"/>
    <w:tmpl w:val="9D84705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 w15:restartNumberingAfterBreak="0">
    <w:nsid w:val="09BD58F0"/>
    <w:multiLevelType w:val="hybridMultilevel"/>
    <w:tmpl w:val="56F67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5922C5"/>
    <w:multiLevelType w:val="multilevel"/>
    <w:tmpl w:val="2F4C01F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2A0881"/>
    <w:multiLevelType w:val="hybridMultilevel"/>
    <w:tmpl w:val="67EEA25C"/>
    <w:lvl w:ilvl="0" w:tplc="E9808E7A">
      <w:start w:val="3"/>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0BF01BD8"/>
    <w:multiLevelType w:val="hybridMultilevel"/>
    <w:tmpl w:val="ED22F8C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6A79C0"/>
    <w:multiLevelType w:val="multilevel"/>
    <w:tmpl w:val="373455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A06E6B"/>
    <w:multiLevelType w:val="hybridMultilevel"/>
    <w:tmpl w:val="EA7E6ECA"/>
    <w:lvl w:ilvl="0" w:tplc="83B89B8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1CEF2131"/>
    <w:multiLevelType w:val="multilevel"/>
    <w:tmpl w:val="33A46B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EF3944"/>
    <w:multiLevelType w:val="hybridMultilevel"/>
    <w:tmpl w:val="42F070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423B58"/>
    <w:multiLevelType w:val="hybridMultilevel"/>
    <w:tmpl w:val="391C48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530A55"/>
    <w:multiLevelType w:val="hybridMultilevel"/>
    <w:tmpl w:val="27A093D4"/>
    <w:lvl w:ilvl="0" w:tplc="76E0D500">
      <w:start w:val="2016"/>
      <w:numFmt w:val="bullet"/>
      <w:lvlText w:val="-"/>
      <w:lvlJc w:val="left"/>
      <w:pPr>
        <w:ind w:left="720" w:hanging="360"/>
      </w:pPr>
      <w:rPr>
        <w:rFonts w:ascii="Calibri" w:eastAsia="Droid Sans Fallback" w:hAnsi="Calibri" w:cs="Mang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8C2D81"/>
    <w:multiLevelType w:val="hybridMultilevel"/>
    <w:tmpl w:val="7A26802A"/>
    <w:lvl w:ilvl="0" w:tplc="CE88B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C92B97"/>
    <w:multiLevelType w:val="hybridMultilevel"/>
    <w:tmpl w:val="2B12AF0C"/>
    <w:lvl w:ilvl="0" w:tplc="2E980974">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744E01"/>
    <w:multiLevelType w:val="hybridMultilevel"/>
    <w:tmpl w:val="8A045E6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6" w15:restartNumberingAfterBreak="0">
    <w:nsid w:val="2EB47406"/>
    <w:multiLevelType w:val="hybridMultilevel"/>
    <w:tmpl w:val="E0A85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DE3D9F"/>
    <w:multiLevelType w:val="multilevel"/>
    <w:tmpl w:val="F9B65F34"/>
    <w:lvl w:ilvl="0">
      <w:start w:val="1"/>
      <w:numFmt w:val="upperRoman"/>
      <w:lvlText w:val="%1."/>
      <w:lvlJc w:val="left"/>
      <w:pPr>
        <w:ind w:left="2139" w:hanging="72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5B407C2"/>
    <w:multiLevelType w:val="hybridMultilevel"/>
    <w:tmpl w:val="A9F21E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AD4AB8"/>
    <w:multiLevelType w:val="hybridMultilevel"/>
    <w:tmpl w:val="41C6BA7E"/>
    <w:lvl w:ilvl="0" w:tplc="38989C50">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82526A"/>
    <w:multiLevelType w:val="hybridMultilevel"/>
    <w:tmpl w:val="54547228"/>
    <w:lvl w:ilvl="0" w:tplc="DFE8429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64926E1"/>
    <w:multiLevelType w:val="hybridMultilevel"/>
    <w:tmpl w:val="6CDA60BA"/>
    <w:lvl w:ilvl="0" w:tplc="0E623A72">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E820FC"/>
    <w:multiLevelType w:val="multilevel"/>
    <w:tmpl w:val="1ADCF41E"/>
    <w:lvl w:ilvl="0">
      <w:start w:val="1"/>
      <w:numFmt w:val="upperRoman"/>
      <w:lvlText w:val="%1."/>
      <w:lvlJc w:val="left"/>
      <w:pPr>
        <w:ind w:left="1854" w:hanging="720"/>
      </w:pPr>
      <w:rPr>
        <w:rFonts w:hint="default"/>
      </w:rPr>
    </w:lvl>
    <w:lvl w:ilvl="1">
      <w:start w:val="1"/>
      <w:numFmt w:val="decimal"/>
      <w:lvlRestart w:val="0"/>
      <w:pStyle w:val="paragrafesrasas2lygis"/>
      <w:isLgl/>
      <w:lvlText w:val="%2."/>
      <w:lvlJc w:val="left"/>
      <w:pPr>
        <w:ind w:left="1691" w:hanging="491"/>
      </w:pPr>
      <w:rPr>
        <w:rFonts w:ascii="Times New Roman" w:hAnsi="Times New Roman" w:cs="Times New Roman" w:hint="default"/>
        <w:b/>
        <w:bCs w:val="0"/>
        <w:i w:val="0"/>
        <w:iCs w:val="0"/>
        <w:caps w:val="0"/>
        <w:smallCaps w:val="0"/>
        <w:strike w:val="0"/>
        <w:dstrike w:val="0"/>
        <w:noProof w:val="0"/>
        <w:vanish w:val="0"/>
        <w:color w:val="943634"/>
        <w:spacing w:val="0"/>
        <w:kern w:val="0"/>
        <w:position w:val="0"/>
        <w:u w:val="none"/>
        <w:effect w:val="none"/>
        <w:vertAlign w:val="baseline"/>
        <w:em w:val="none"/>
        <w:specVanish w:val="0"/>
      </w:rPr>
    </w:lvl>
    <w:lvl w:ilvl="2">
      <w:start w:val="1"/>
      <w:numFmt w:val="decimal"/>
      <w:lvlText w:val="%2.%3."/>
      <w:lvlJc w:val="left"/>
      <w:pPr>
        <w:ind w:left="3752" w:hanging="567"/>
      </w:pPr>
      <w:rPr>
        <w:rFonts w:hint="default"/>
        <w:i w:val="0"/>
      </w:rPr>
    </w:lvl>
    <w:lvl w:ilvl="3">
      <w:start w:val="1"/>
      <w:numFmt w:val="decimal"/>
      <w:lvlText w:val="16.2.%4."/>
      <w:lvlJc w:val="left"/>
      <w:pPr>
        <w:ind w:left="1854" w:hanging="720"/>
      </w:pPr>
      <w:rPr>
        <w:rFonts w:ascii="Times New Roman" w:hAnsi="Times New Roman" w:cs="Times New Roman" w:hint="default"/>
        <w:b w:val="0"/>
        <w:i w:val="0"/>
        <w:sz w:val="22"/>
        <w:szCs w:val="22"/>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49BC7783"/>
    <w:multiLevelType w:val="hybridMultilevel"/>
    <w:tmpl w:val="C3AE748C"/>
    <w:lvl w:ilvl="0" w:tplc="CE88B9AE">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6537D2"/>
    <w:multiLevelType w:val="hybridMultilevel"/>
    <w:tmpl w:val="F6D85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A3079A"/>
    <w:multiLevelType w:val="hybridMultilevel"/>
    <w:tmpl w:val="91AACD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FA70EC"/>
    <w:multiLevelType w:val="hybridMultilevel"/>
    <w:tmpl w:val="230AB31A"/>
    <w:lvl w:ilvl="0" w:tplc="1348036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7" w15:restartNumberingAfterBreak="0">
    <w:nsid w:val="51A435C3"/>
    <w:multiLevelType w:val="hybridMultilevel"/>
    <w:tmpl w:val="5AEA6096"/>
    <w:lvl w:ilvl="0" w:tplc="367471F2">
      <w:start w:val="2"/>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A57EDB"/>
    <w:multiLevelType w:val="multilevel"/>
    <w:tmpl w:val="FD6844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C945D4"/>
    <w:multiLevelType w:val="multilevel"/>
    <w:tmpl w:val="1BCA60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0613E3"/>
    <w:multiLevelType w:val="hybridMultilevel"/>
    <w:tmpl w:val="202EC5DE"/>
    <w:lvl w:ilvl="0" w:tplc="8DA4345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E074D76"/>
    <w:multiLevelType w:val="hybridMultilevel"/>
    <w:tmpl w:val="8ADCA81A"/>
    <w:lvl w:ilvl="0" w:tplc="0427000F">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2" w15:restartNumberingAfterBreak="0">
    <w:nsid w:val="6E225CF8"/>
    <w:multiLevelType w:val="hybridMultilevel"/>
    <w:tmpl w:val="DDB63FCA"/>
    <w:lvl w:ilvl="0" w:tplc="04270001">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3" w15:restartNumberingAfterBreak="0">
    <w:nsid w:val="6E481C10"/>
    <w:multiLevelType w:val="hybridMultilevel"/>
    <w:tmpl w:val="170453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FD248C"/>
    <w:multiLevelType w:val="hybridMultilevel"/>
    <w:tmpl w:val="B4E06C8A"/>
    <w:lvl w:ilvl="0" w:tplc="DE7CDC7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7A421DB"/>
    <w:multiLevelType w:val="hybridMultilevel"/>
    <w:tmpl w:val="1DA492E4"/>
    <w:lvl w:ilvl="0" w:tplc="38989C50">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2"/>
  </w:num>
  <w:num w:numId="4">
    <w:abstractNumId w:val="20"/>
  </w:num>
  <w:num w:numId="5">
    <w:abstractNumId w:val="23"/>
  </w:num>
  <w:num w:numId="6">
    <w:abstractNumId w:val="31"/>
  </w:num>
  <w:num w:numId="7">
    <w:abstractNumId w:val="32"/>
  </w:num>
  <w:num w:numId="8">
    <w:abstractNumId w:val="1"/>
  </w:num>
  <w:num w:numId="9">
    <w:abstractNumId w:val="19"/>
  </w:num>
  <w:num w:numId="10">
    <w:abstractNumId w:val="34"/>
  </w:num>
  <w:num w:numId="11">
    <w:abstractNumId w:val="12"/>
  </w:num>
  <w:num w:numId="12">
    <w:abstractNumId w:val="30"/>
  </w:num>
  <w:num w:numId="13">
    <w:abstractNumId w:val="11"/>
  </w:num>
  <w:num w:numId="14">
    <w:abstractNumId w:val="18"/>
  </w:num>
  <w:num w:numId="15">
    <w:abstractNumId w:val="8"/>
  </w:num>
  <w:num w:numId="16">
    <w:abstractNumId w:val="24"/>
  </w:num>
  <w:num w:numId="17">
    <w:abstractNumId w:val="25"/>
  </w:num>
  <w:num w:numId="18">
    <w:abstractNumId w:val="3"/>
  </w:num>
  <w:num w:numId="19">
    <w:abstractNumId w:val="0"/>
  </w:num>
  <w:num w:numId="20">
    <w:abstractNumId w:val="13"/>
  </w:num>
  <w:num w:numId="21">
    <w:abstractNumId w:val="26"/>
  </w:num>
  <w:num w:numId="22">
    <w:abstractNumId w:val="10"/>
  </w:num>
  <w:num w:numId="23">
    <w:abstractNumId w:val="5"/>
  </w:num>
  <w:num w:numId="24">
    <w:abstractNumId w:val="2"/>
  </w:num>
  <w:num w:numId="25">
    <w:abstractNumId w:val="33"/>
  </w:num>
  <w:num w:numId="26">
    <w:abstractNumId w:val="28"/>
  </w:num>
  <w:num w:numId="27">
    <w:abstractNumId w:val="29"/>
  </w:num>
  <w:num w:numId="28">
    <w:abstractNumId w:val="15"/>
  </w:num>
  <w:num w:numId="29">
    <w:abstractNumId w:val="14"/>
  </w:num>
  <w:num w:numId="30">
    <w:abstractNumId w:val="16"/>
  </w:num>
  <w:num w:numId="31">
    <w:abstractNumId w:val="7"/>
  </w:num>
  <w:num w:numId="32">
    <w:abstractNumId w:val="9"/>
  </w:num>
  <w:num w:numId="33">
    <w:abstractNumId w:val="27"/>
  </w:num>
  <w:num w:numId="34">
    <w:abstractNumId w:val="21"/>
  </w:num>
  <w:num w:numId="35">
    <w:abstractNumId w:val="35"/>
  </w:num>
  <w:num w:numId="36">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5A3"/>
    <w:rsid w:val="00002389"/>
    <w:rsid w:val="00002A47"/>
    <w:rsid w:val="00003C8B"/>
    <w:rsid w:val="00005A78"/>
    <w:rsid w:val="000103F5"/>
    <w:rsid w:val="00012436"/>
    <w:rsid w:val="00016610"/>
    <w:rsid w:val="000213CE"/>
    <w:rsid w:val="00023512"/>
    <w:rsid w:val="0002675E"/>
    <w:rsid w:val="00030461"/>
    <w:rsid w:val="00030A82"/>
    <w:rsid w:val="00032956"/>
    <w:rsid w:val="00033F37"/>
    <w:rsid w:val="00036941"/>
    <w:rsid w:val="000415A3"/>
    <w:rsid w:val="0004562F"/>
    <w:rsid w:val="00045865"/>
    <w:rsid w:val="00051B83"/>
    <w:rsid w:val="00052FA7"/>
    <w:rsid w:val="00053C20"/>
    <w:rsid w:val="00057269"/>
    <w:rsid w:val="000652BB"/>
    <w:rsid w:val="00070CC8"/>
    <w:rsid w:val="000721DB"/>
    <w:rsid w:val="00072CE9"/>
    <w:rsid w:val="00074A78"/>
    <w:rsid w:val="000833C9"/>
    <w:rsid w:val="00087B61"/>
    <w:rsid w:val="00090D1D"/>
    <w:rsid w:val="00093783"/>
    <w:rsid w:val="00093989"/>
    <w:rsid w:val="00096649"/>
    <w:rsid w:val="000A5DC5"/>
    <w:rsid w:val="000C3CC0"/>
    <w:rsid w:val="000C573B"/>
    <w:rsid w:val="000C6709"/>
    <w:rsid w:val="000D2101"/>
    <w:rsid w:val="000D2567"/>
    <w:rsid w:val="000D529F"/>
    <w:rsid w:val="000E0F0E"/>
    <w:rsid w:val="000E2898"/>
    <w:rsid w:val="000F076D"/>
    <w:rsid w:val="000F6F12"/>
    <w:rsid w:val="00100C35"/>
    <w:rsid w:val="00101EB1"/>
    <w:rsid w:val="00105F97"/>
    <w:rsid w:val="001077E2"/>
    <w:rsid w:val="00110233"/>
    <w:rsid w:val="00115306"/>
    <w:rsid w:val="00116BDA"/>
    <w:rsid w:val="001318AD"/>
    <w:rsid w:val="00131B29"/>
    <w:rsid w:val="00136608"/>
    <w:rsid w:val="00161602"/>
    <w:rsid w:val="00163562"/>
    <w:rsid w:val="00164EFD"/>
    <w:rsid w:val="00166889"/>
    <w:rsid w:val="00167477"/>
    <w:rsid w:val="0017254A"/>
    <w:rsid w:val="001729C4"/>
    <w:rsid w:val="001730DE"/>
    <w:rsid w:val="00173848"/>
    <w:rsid w:val="00180C98"/>
    <w:rsid w:val="001A46BF"/>
    <w:rsid w:val="001A4801"/>
    <w:rsid w:val="001A6462"/>
    <w:rsid w:val="001A7D8D"/>
    <w:rsid w:val="001B28A7"/>
    <w:rsid w:val="001C37FD"/>
    <w:rsid w:val="001C7E53"/>
    <w:rsid w:val="001D2329"/>
    <w:rsid w:val="001D6AA9"/>
    <w:rsid w:val="001E4E85"/>
    <w:rsid w:val="001F2F77"/>
    <w:rsid w:val="001F47F0"/>
    <w:rsid w:val="00200191"/>
    <w:rsid w:val="00210FBB"/>
    <w:rsid w:val="002135CE"/>
    <w:rsid w:val="00214549"/>
    <w:rsid w:val="002164C9"/>
    <w:rsid w:val="00217D72"/>
    <w:rsid w:val="00224B85"/>
    <w:rsid w:val="002276F0"/>
    <w:rsid w:val="00230CB0"/>
    <w:rsid w:val="002313EF"/>
    <w:rsid w:val="002324CC"/>
    <w:rsid w:val="002363E5"/>
    <w:rsid w:val="00236B45"/>
    <w:rsid w:val="00240FA7"/>
    <w:rsid w:val="00243195"/>
    <w:rsid w:val="002502B2"/>
    <w:rsid w:val="002565A3"/>
    <w:rsid w:val="00271790"/>
    <w:rsid w:val="00277CCE"/>
    <w:rsid w:val="002809FD"/>
    <w:rsid w:val="00282FF5"/>
    <w:rsid w:val="0028453F"/>
    <w:rsid w:val="00284835"/>
    <w:rsid w:val="00292F49"/>
    <w:rsid w:val="00297A8F"/>
    <w:rsid w:val="00297CDD"/>
    <w:rsid w:val="002A0F38"/>
    <w:rsid w:val="002A1ECB"/>
    <w:rsid w:val="002A22F8"/>
    <w:rsid w:val="002B0A77"/>
    <w:rsid w:val="002B11F6"/>
    <w:rsid w:val="002B2987"/>
    <w:rsid w:val="002B3AAA"/>
    <w:rsid w:val="002B3E28"/>
    <w:rsid w:val="002B496E"/>
    <w:rsid w:val="002B53D7"/>
    <w:rsid w:val="002B7FDF"/>
    <w:rsid w:val="002C01FB"/>
    <w:rsid w:val="002C2B38"/>
    <w:rsid w:val="002C343C"/>
    <w:rsid w:val="002D31A9"/>
    <w:rsid w:val="002D52CD"/>
    <w:rsid w:val="002D6F9C"/>
    <w:rsid w:val="002E33AE"/>
    <w:rsid w:val="002E5985"/>
    <w:rsid w:val="002E5E1B"/>
    <w:rsid w:val="002F0660"/>
    <w:rsid w:val="002F158E"/>
    <w:rsid w:val="002F1AA8"/>
    <w:rsid w:val="002F327A"/>
    <w:rsid w:val="002F481D"/>
    <w:rsid w:val="002F4A71"/>
    <w:rsid w:val="00303EE7"/>
    <w:rsid w:val="00305A4B"/>
    <w:rsid w:val="00306233"/>
    <w:rsid w:val="00326317"/>
    <w:rsid w:val="003331E6"/>
    <w:rsid w:val="00335717"/>
    <w:rsid w:val="003441DB"/>
    <w:rsid w:val="00344697"/>
    <w:rsid w:val="00346C2B"/>
    <w:rsid w:val="003473F6"/>
    <w:rsid w:val="00350B3F"/>
    <w:rsid w:val="0035126D"/>
    <w:rsid w:val="00353923"/>
    <w:rsid w:val="003606AF"/>
    <w:rsid w:val="00363970"/>
    <w:rsid w:val="0036752E"/>
    <w:rsid w:val="00370631"/>
    <w:rsid w:val="0037265C"/>
    <w:rsid w:val="00373A5C"/>
    <w:rsid w:val="00375875"/>
    <w:rsid w:val="00376D8E"/>
    <w:rsid w:val="00382127"/>
    <w:rsid w:val="00383641"/>
    <w:rsid w:val="00387333"/>
    <w:rsid w:val="003A62D5"/>
    <w:rsid w:val="003B02B5"/>
    <w:rsid w:val="003B0743"/>
    <w:rsid w:val="003B18FA"/>
    <w:rsid w:val="003B4E0A"/>
    <w:rsid w:val="003B508A"/>
    <w:rsid w:val="003C2483"/>
    <w:rsid w:val="003C3AF2"/>
    <w:rsid w:val="003C436A"/>
    <w:rsid w:val="003C487D"/>
    <w:rsid w:val="003C6AE0"/>
    <w:rsid w:val="003D45A1"/>
    <w:rsid w:val="003D774D"/>
    <w:rsid w:val="003E12A4"/>
    <w:rsid w:val="003E336D"/>
    <w:rsid w:val="003E3438"/>
    <w:rsid w:val="003F2157"/>
    <w:rsid w:val="003F2965"/>
    <w:rsid w:val="00400411"/>
    <w:rsid w:val="004035E4"/>
    <w:rsid w:val="0040511F"/>
    <w:rsid w:val="004066E6"/>
    <w:rsid w:val="00410518"/>
    <w:rsid w:val="00413094"/>
    <w:rsid w:val="00417F51"/>
    <w:rsid w:val="00420D59"/>
    <w:rsid w:val="00422142"/>
    <w:rsid w:val="00423D96"/>
    <w:rsid w:val="00424822"/>
    <w:rsid w:val="004250AB"/>
    <w:rsid w:val="004277FB"/>
    <w:rsid w:val="004416AA"/>
    <w:rsid w:val="0044591D"/>
    <w:rsid w:val="00446DB4"/>
    <w:rsid w:val="00471477"/>
    <w:rsid w:val="00482530"/>
    <w:rsid w:val="00483BC8"/>
    <w:rsid w:val="00486BFD"/>
    <w:rsid w:val="00491FC7"/>
    <w:rsid w:val="004930A3"/>
    <w:rsid w:val="004955FE"/>
    <w:rsid w:val="00495C73"/>
    <w:rsid w:val="004A2776"/>
    <w:rsid w:val="004A5ADF"/>
    <w:rsid w:val="004B05A5"/>
    <w:rsid w:val="004B1870"/>
    <w:rsid w:val="004B40E4"/>
    <w:rsid w:val="004B5B45"/>
    <w:rsid w:val="004C289E"/>
    <w:rsid w:val="004C2916"/>
    <w:rsid w:val="004C4149"/>
    <w:rsid w:val="004C7C8D"/>
    <w:rsid w:val="004D2643"/>
    <w:rsid w:val="004F0A17"/>
    <w:rsid w:val="004F3A78"/>
    <w:rsid w:val="004F66FE"/>
    <w:rsid w:val="00515852"/>
    <w:rsid w:val="005213FD"/>
    <w:rsid w:val="00523D56"/>
    <w:rsid w:val="00525FB4"/>
    <w:rsid w:val="00537096"/>
    <w:rsid w:val="00537C2D"/>
    <w:rsid w:val="00543A89"/>
    <w:rsid w:val="0054511F"/>
    <w:rsid w:val="00556EE3"/>
    <w:rsid w:val="0055799B"/>
    <w:rsid w:val="00560562"/>
    <w:rsid w:val="0056101D"/>
    <w:rsid w:val="00562440"/>
    <w:rsid w:val="005719B3"/>
    <w:rsid w:val="00572639"/>
    <w:rsid w:val="0057263E"/>
    <w:rsid w:val="00573C1C"/>
    <w:rsid w:val="005777CC"/>
    <w:rsid w:val="00581772"/>
    <w:rsid w:val="005851B6"/>
    <w:rsid w:val="00585829"/>
    <w:rsid w:val="00587A02"/>
    <w:rsid w:val="00590966"/>
    <w:rsid w:val="00592FE0"/>
    <w:rsid w:val="00594758"/>
    <w:rsid w:val="005A0A42"/>
    <w:rsid w:val="005A1279"/>
    <w:rsid w:val="005A19E3"/>
    <w:rsid w:val="005A20EF"/>
    <w:rsid w:val="005A7D79"/>
    <w:rsid w:val="005B05D7"/>
    <w:rsid w:val="005B28C4"/>
    <w:rsid w:val="005B51C8"/>
    <w:rsid w:val="005C2FFA"/>
    <w:rsid w:val="005C36BE"/>
    <w:rsid w:val="005C3C2C"/>
    <w:rsid w:val="005C40C4"/>
    <w:rsid w:val="005C4CC1"/>
    <w:rsid w:val="005C6AA0"/>
    <w:rsid w:val="005D0F35"/>
    <w:rsid w:val="005D1070"/>
    <w:rsid w:val="005D1CEF"/>
    <w:rsid w:val="005D1F2B"/>
    <w:rsid w:val="005D277B"/>
    <w:rsid w:val="005D6644"/>
    <w:rsid w:val="005D78CD"/>
    <w:rsid w:val="005D7C81"/>
    <w:rsid w:val="005E1683"/>
    <w:rsid w:val="005E2F21"/>
    <w:rsid w:val="005E56B9"/>
    <w:rsid w:val="005F12EE"/>
    <w:rsid w:val="005F25ED"/>
    <w:rsid w:val="005F63D5"/>
    <w:rsid w:val="005F7795"/>
    <w:rsid w:val="00604B1F"/>
    <w:rsid w:val="0061124E"/>
    <w:rsid w:val="00613135"/>
    <w:rsid w:val="00616DB6"/>
    <w:rsid w:val="00622D31"/>
    <w:rsid w:val="00630138"/>
    <w:rsid w:val="0063656E"/>
    <w:rsid w:val="006366A2"/>
    <w:rsid w:val="00637BA3"/>
    <w:rsid w:val="00641002"/>
    <w:rsid w:val="00642BB4"/>
    <w:rsid w:val="006442E1"/>
    <w:rsid w:val="00652B2B"/>
    <w:rsid w:val="006541D9"/>
    <w:rsid w:val="006562D1"/>
    <w:rsid w:val="00657A1D"/>
    <w:rsid w:val="00665188"/>
    <w:rsid w:val="00671831"/>
    <w:rsid w:val="006760E9"/>
    <w:rsid w:val="006822A7"/>
    <w:rsid w:val="006828A2"/>
    <w:rsid w:val="00687581"/>
    <w:rsid w:val="006A2D15"/>
    <w:rsid w:val="006A7F91"/>
    <w:rsid w:val="006B0292"/>
    <w:rsid w:val="006B1DCD"/>
    <w:rsid w:val="006C395C"/>
    <w:rsid w:val="006D40AF"/>
    <w:rsid w:val="006D58D6"/>
    <w:rsid w:val="006E0356"/>
    <w:rsid w:val="006E4104"/>
    <w:rsid w:val="006E51FD"/>
    <w:rsid w:val="006E69A3"/>
    <w:rsid w:val="00707B86"/>
    <w:rsid w:val="00710A9B"/>
    <w:rsid w:val="00712987"/>
    <w:rsid w:val="007135D8"/>
    <w:rsid w:val="00715B56"/>
    <w:rsid w:val="00717254"/>
    <w:rsid w:val="007257AA"/>
    <w:rsid w:val="0073057C"/>
    <w:rsid w:val="00732160"/>
    <w:rsid w:val="007353BE"/>
    <w:rsid w:val="0073775E"/>
    <w:rsid w:val="0074236C"/>
    <w:rsid w:val="0074699D"/>
    <w:rsid w:val="007529F3"/>
    <w:rsid w:val="0075681C"/>
    <w:rsid w:val="00762E33"/>
    <w:rsid w:val="00766EF8"/>
    <w:rsid w:val="0078100F"/>
    <w:rsid w:val="0079163D"/>
    <w:rsid w:val="007943A6"/>
    <w:rsid w:val="00795A2F"/>
    <w:rsid w:val="007A1021"/>
    <w:rsid w:val="007A1329"/>
    <w:rsid w:val="007A25AE"/>
    <w:rsid w:val="007A4EA8"/>
    <w:rsid w:val="007A553E"/>
    <w:rsid w:val="007A6878"/>
    <w:rsid w:val="007B0117"/>
    <w:rsid w:val="007B4BE2"/>
    <w:rsid w:val="007B5696"/>
    <w:rsid w:val="007B56E3"/>
    <w:rsid w:val="007C1686"/>
    <w:rsid w:val="007C3CAE"/>
    <w:rsid w:val="007D41F1"/>
    <w:rsid w:val="007D73AE"/>
    <w:rsid w:val="007E0D5E"/>
    <w:rsid w:val="007E2467"/>
    <w:rsid w:val="007E2DEA"/>
    <w:rsid w:val="007E3C6C"/>
    <w:rsid w:val="007E5565"/>
    <w:rsid w:val="007F11A5"/>
    <w:rsid w:val="007F4DA2"/>
    <w:rsid w:val="007F768B"/>
    <w:rsid w:val="00801EDB"/>
    <w:rsid w:val="00817D1B"/>
    <w:rsid w:val="0082375B"/>
    <w:rsid w:val="008307BB"/>
    <w:rsid w:val="00830F85"/>
    <w:rsid w:val="00837BE1"/>
    <w:rsid w:val="008419AF"/>
    <w:rsid w:val="008458C0"/>
    <w:rsid w:val="008517D1"/>
    <w:rsid w:val="00853D1E"/>
    <w:rsid w:val="00854EED"/>
    <w:rsid w:val="00857FBA"/>
    <w:rsid w:val="008625F8"/>
    <w:rsid w:val="008641DD"/>
    <w:rsid w:val="0086531B"/>
    <w:rsid w:val="00866E0F"/>
    <w:rsid w:val="008702AD"/>
    <w:rsid w:val="00875DB3"/>
    <w:rsid w:val="008822BB"/>
    <w:rsid w:val="008827E5"/>
    <w:rsid w:val="00882CBF"/>
    <w:rsid w:val="00884A91"/>
    <w:rsid w:val="00887EE9"/>
    <w:rsid w:val="008A2869"/>
    <w:rsid w:val="008B19EF"/>
    <w:rsid w:val="008B3414"/>
    <w:rsid w:val="008B396A"/>
    <w:rsid w:val="008B5A62"/>
    <w:rsid w:val="008B5B19"/>
    <w:rsid w:val="008B711F"/>
    <w:rsid w:val="008C10A3"/>
    <w:rsid w:val="008C45BE"/>
    <w:rsid w:val="008C5CD4"/>
    <w:rsid w:val="008D2317"/>
    <w:rsid w:val="008D3F00"/>
    <w:rsid w:val="008E76A5"/>
    <w:rsid w:val="008F1EC0"/>
    <w:rsid w:val="008F4017"/>
    <w:rsid w:val="008F59C2"/>
    <w:rsid w:val="008F5D56"/>
    <w:rsid w:val="008F6273"/>
    <w:rsid w:val="008F756D"/>
    <w:rsid w:val="00900BDF"/>
    <w:rsid w:val="00906021"/>
    <w:rsid w:val="00911239"/>
    <w:rsid w:val="00912648"/>
    <w:rsid w:val="009241FD"/>
    <w:rsid w:val="009258CD"/>
    <w:rsid w:val="0093672F"/>
    <w:rsid w:val="00942CC6"/>
    <w:rsid w:val="009478AB"/>
    <w:rsid w:val="009512C8"/>
    <w:rsid w:val="00952D79"/>
    <w:rsid w:val="00956985"/>
    <w:rsid w:val="00962BE1"/>
    <w:rsid w:val="009646EC"/>
    <w:rsid w:val="00964CFD"/>
    <w:rsid w:val="00966A53"/>
    <w:rsid w:val="00972773"/>
    <w:rsid w:val="00972D5C"/>
    <w:rsid w:val="009769A4"/>
    <w:rsid w:val="00984DDD"/>
    <w:rsid w:val="00992312"/>
    <w:rsid w:val="00995A82"/>
    <w:rsid w:val="0099653B"/>
    <w:rsid w:val="009A0C44"/>
    <w:rsid w:val="009A2306"/>
    <w:rsid w:val="009B1CDD"/>
    <w:rsid w:val="009B211C"/>
    <w:rsid w:val="009B2618"/>
    <w:rsid w:val="009B4F0B"/>
    <w:rsid w:val="009C6AEA"/>
    <w:rsid w:val="009D1FFC"/>
    <w:rsid w:val="009D39EA"/>
    <w:rsid w:val="009D56B7"/>
    <w:rsid w:val="009E0B90"/>
    <w:rsid w:val="009E32BA"/>
    <w:rsid w:val="009F3BAC"/>
    <w:rsid w:val="009F4D72"/>
    <w:rsid w:val="00A00EDE"/>
    <w:rsid w:val="00A04E0E"/>
    <w:rsid w:val="00A0517A"/>
    <w:rsid w:val="00A172F6"/>
    <w:rsid w:val="00A21CBC"/>
    <w:rsid w:val="00A25E7C"/>
    <w:rsid w:val="00A31C2E"/>
    <w:rsid w:val="00A411F4"/>
    <w:rsid w:val="00A44355"/>
    <w:rsid w:val="00A525D7"/>
    <w:rsid w:val="00A548D7"/>
    <w:rsid w:val="00A600C6"/>
    <w:rsid w:val="00A6204D"/>
    <w:rsid w:val="00A65E44"/>
    <w:rsid w:val="00A66271"/>
    <w:rsid w:val="00A704CB"/>
    <w:rsid w:val="00A80C50"/>
    <w:rsid w:val="00A91240"/>
    <w:rsid w:val="00A91EB0"/>
    <w:rsid w:val="00A940E1"/>
    <w:rsid w:val="00A96438"/>
    <w:rsid w:val="00A97E4D"/>
    <w:rsid w:val="00AA0006"/>
    <w:rsid w:val="00AA1401"/>
    <w:rsid w:val="00AA2B7C"/>
    <w:rsid w:val="00AB393A"/>
    <w:rsid w:val="00AB68D9"/>
    <w:rsid w:val="00AC1EEF"/>
    <w:rsid w:val="00AC2344"/>
    <w:rsid w:val="00AC5A98"/>
    <w:rsid w:val="00AD4919"/>
    <w:rsid w:val="00AD6C1A"/>
    <w:rsid w:val="00AE0FE5"/>
    <w:rsid w:val="00AF3D87"/>
    <w:rsid w:val="00B00D2F"/>
    <w:rsid w:val="00B03A48"/>
    <w:rsid w:val="00B0490D"/>
    <w:rsid w:val="00B21034"/>
    <w:rsid w:val="00B244F9"/>
    <w:rsid w:val="00B2503C"/>
    <w:rsid w:val="00B35841"/>
    <w:rsid w:val="00B46C12"/>
    <w:rsid w:val="00B4783B"/>
    <w:rsid w:val="00B51F41"/>
    <w:rsid w:val="00B55324"/>
    <w:rsid w:val="00B556B0"/>
    <w:rsid w:val="00B568DE"/>
    <w:rsid w:val="00B613E6"/>
    <w:rsid w:val="00B66090"/>
    <w:rsid w:val="00B7218E"/>
    <w:rsid w:val="00B745E8"/>
    <w:rsid w:val="00B7571E"/>
    <w:rsid w:val="00B758C8"/>
    <w:rsid w:val="00B76AEE"/>
    <w:rsid w:val="00B805FF"/>
    <w:rsid w:val="00B82DF3"/>
    <w:rsid w:val="00B901CD"/>
    <w:rsid w:val="00B97294"/>
    <w:rsid w:val="00BA32E2"/>
    <w:rsid w:val="00BA4DE4"/>
    <w:rsid w:val="00BA6299"/>
    <w:rsid w:val="00BB156F"/>
    <w:rsid w:val="00BB5814"/>
    <w:rsid w:val="00BC05BA"/>
    <w:rsid w:val="00BC2830"/>
    <w:rsid w:val="00BC5410"/>
    <w:rsid w:val="00BD3BEF"/>
    <w:rsid w:val="00BD4016"/>
    <w:rsid w:val="00BE1358"/>
    <w:rsid w:val="00BF24F8"/>
    <w:rsid w:val="00BF26C6"/>
    <w:rsid w:val="00BF3349"/>
    <w:rsid w:val="00BF357E"/>
    <w:rsid w:val="00C05D71"/>
    <w:rsid w:val="00C06B7D"/>
    <w:rsid w:val="00C22321"/>
    <w:rsid w:val="00C22630"/>
    <w:rsid w:val="00C27545"/>
    <w:rsid w:val="00C27C5C"/>
    <w:rsid w:val="00C5300D"/>
    <w:rsid w:val="00C54332"/>
    <w:rsid w:val="00C54F5C"/>
    <w:rsid w:val="00C573E3"/>
    <w:rsid w:val="00C6153F"/>
    <w:rsid w:val="00C61A11"/>
    <w:rsid w:val="00C667B0"/>
    <w:rsid w:val="00C66A7C"/>
    <w:rsid w:val="00C71C0E"/>
    <w:rsid w:val="00C71DD8"/>
    <w:rsid w:val="00C76372"/>
    <w:rsid w:val="00C907E9"/>
    <w:rsid w:val="00C9489D"/>
    <w:rsid w:val="00CA330E"/>
    <w:rsid w:val="00CA4473"/>
    <w:rsid w:val="00CB61F0"/>
    <w:rsid w:val="00CB70E6"/>
    <w:rsid w:val="00CB7423"/>
    <w:rsid w:val="00CC0D99"/>
    <w:rsid w:val="00CC2B22"/>
    <w:rsid w:val="00CC2D9A"/>
    <w:rsid w:val="00CC47BE"/>
    <w:rsid w:val="00CC5628"/>
    <w:rsid w:val="00CD1A24"/>
    <w:rsid w:val="00CD5ABE"/>
    <w:rsid w:val="00CE0BED"/>
    <w:rsid w:val="00CE32A6"/>
    <w:rsid w:val="00CE59A9"/>
    <w:rsid w:val="00CE667B"/>
    <w:rsid w:val="00CE77E2"/>
    <w:rsid w:val="00CF0737"/>
    <w:rsid w:val="00CF388F"/>
    <w:rsid w:val="00D03A28"/>
    <w:rsid w:val="00D046B4"/>
    <w:rsid w:val="00D06219"/>
    <w:rsid w:val="00D13321"/>
    <w:rsid w:val="00D20747"/>
    <w:rsid w:val="00D24A1C"/>
    <w:rsid w:val="00D27A29"/>
    <w:rsid w:val="00D301E8"/>
    <w:rsid w:val="00D31956"/>
    <w:rsid w:val="00D319A0"/>
    <w:rsid w:val="00D35917"/>
    <w:rsid w:val="00D37E36"/>
    <w:rsid w:val="00D406A2"/>
    <w:rsid w:val="00D41FC6"/>
    <w:rsid w:val="00D433EE"/>
    <w:rsid w:val="00D439DB"/>
    <w:rsid w:val="00D44BD9"/>
    <w:rsid w:val="00D45B56"/>
    <w:rsid w:val="00D4765B"/>
    <w:rsid w:val="00D47B4E"/>
    <w:rsid w:val="00D5178B"/>
    <w:rsid w:val="00D52946"/>
    <w:rsid w:val="00D54AAC"/>
    <w:rsid w:val="00D577D0"/>
    <w:rsid w:val="00D61B82"/>
    <w:rsid w:val="00D650C6"/>
    <w:rsid w:val="00D75A4A"/>
    <w:rsid w:val="00D7727F"/>
    <w:rsid w:val="00D83D26"/>
    <w:rsid w:val="00D90218"/>
    <w:rsid w:val="00D95486"/>
    <w:rsid w:val="00DA30FB"/>
    <w:rsid w:val="00DB2789"/>
    <w:rsid w:val="00DB4D12"/>
    <w:rsid w:val="00DB4F9D"/>
    <w:rsid w:val="00DC0864"/>
    <w:rsid w:val="00DC143E"/>
    <w:rsid w:val="00DC1EC7"/>
    <w:rsid w:val="00DC26BC"/>
    <w:rsid w:val="00DD1EF8"/>
    <w:rsid w:val="00DD34BE"/>
    <w:rsid w:val="00DD3C3A"/>
    <w:rsid w:val="00DD4B8C"/>
    <w:rsid w:val="00DE2293"/>
    <w:rsid w:val="00DE4BA7"/>
    <w:rsid w:val="00DE54F6"/>
    <w:rsid w:val="00DE6F51"/>
    <w:rsid w:val="00DF01AB"/>
    <w:rsid w:val="00DF2A78"/>
    <w:rsid w:val="00DF5931"/>
    <w:rsid w:val="00DF6C5F"/>
    <w:rsid w:val="00E009C4"/>
    <w:rsid w:val="00E120BA"/>
    <w:rsid w:val="00E14FEE"/>
    <w:rsid w:val="00E152C4"/>
    <w:rsid w:val="00E246B7"/>
    <w:rsid w:val="00E2694E"/>
    <w:rsid w:val="00E30638"/>
    <w:rsid w:val="00E32A81"/>
    <w:rsid w:val="00E34784"/>
    <w:rsid w:val="00E3534A"/>
    <w:rsid w:val="00E35D76"/>
    <w:rsid w:val="00E45263"/>
    <w:rsid w:val="00E45E2C"/>
    <w:rsid w:val="00E52A3B"/>
    <w:rsid w:val="00E53382"/>
    <w:rsid w:val="00E55956"/>
    <w:rsid w:val="00E55B00"/>
    <w:rsid w:val="00E602E0"/>
    <w:rsid w:val="00E605FA"/>
    <w:rsid w:val="00E61061"/>
    <w:rsid w:val="00E65B92"/>
    <w:rsid w:val="00E74141"/>
    <w:rsid w:val="00E90E7B"/>
    <w:rsid w:val="00E9363F"/>
    <w:rsid w:val="00E952DB"/>
    <w:rsid w:val="00E976F1"/>
    <w:rsid w:val="00EA00EF"/>
    <w:rsid w:val="00EA6988"/>
    <w:rsid w:val="00EB2A8C"/>
    <w:rsid w:val="00EB69A4"/>
    <w:rsid w:val="00EC13B1"/>
    <w:rsid w:val="00EC3C59"/>
    <w:rsid w:val="00ED3B5F"/>
    <w:rsid w:val="00ED7226"/>
    <w:rsid w:val="00EE1E95"/>
    <w:rsid w:val="00EE518A"/>
    <w:rsid w:val="00EF073A"/>
    <w:rsid w:val="00EF79AC"/>
    <w:rsid w:val="00F004C1"/>
    <w:rsid w:val="00F00C6F"/>
    <w:rsid w:val="00F05251"/>
    <w:rsid w:val="00F11744"/>
    <w:rsid w:val="00F11F00"/>
    <w:rsid w:val="00F12B8D"/>
    <w:rsid w:val="00F133EF"/>
    <w:rsid w:val="00F134E5"/>
    <w:rsid w:val="00F17C7B"/>
    <w:rsid w:val="00F233BF"/>
    <w:rsid w:val="00F30296"/>
    <w:rsid w:val="00F31463"/>
    <w:rsid w:val="00F33C36"/>
    <w:rsid w:val="00F33C7A"/>
    <w:rsid w:val="00F3484F"/>
    <w:rsid w:val="00F37417"/>
    <w:rsid w:val="00F4415A"/>
    <w:rsid w:val="00F459B4"/>
    <w:rsid w:val="00F47375"/>
    <w:rsid w:val="00F4748A"/>
    <w:rsid w:val="00F5308A"/>
    <w:rsid w:val="00F55914"/>
    <w:rsid w:val="00F57B8E"/>
    <w:rsid w:val="00F57BB3"/>
    <w:rsid w:val="00F63216"/>
    <w:rsid w:val="00F635FA"/>
    <w:rsid w:val="00F71718"/>
    <w:rsid w:val="00F72DF1"/>
    <w:rsid w:val="00F74DE7"/>
    <w:rsid w:val="00F74E08"/>
    <w:rsid w:val="00F773D9"/>
    <w:rsid w:val="00F8479D"/>
    <w:rsid w:val="00F87C50"/>
    <w:rsid w:val="00F95092"/>
    <w:rsid w:val="00FA1D9B"/>
    <w:rsid w:val="00FA2642"/>
    <w:rsid w:val="00FA289A"/>
    <w:rsid w:val="00FA4D10"/>
    <w:rsid w:val="00FA5C1E"/>
    <w:rsid w:val="00FA7035"/>
    <w:rsid w:val="00FB0C05"/>
    <w:rsid w:val="00FB2CF1"/>
    <w:rsid w:val="00FB32C8"/>
    <w:rsid w:val="00FB6295"/>
    <w:rsid w:val="00FC06DD"/>
    <w:rsid w:val="00FC12FE"/>
    <w:rsid w:val="00FC3A35"/>
    <w:rsid w:val="00FC3B9F"/>
    <w:rsid w:val="00FC5E4C"/>
    <w:rsid w:val="00FC618B"/>
    <w:rsid w:val="00FD1DD0"/>
    <w:rsid w:val="00FD69EA"/>
    <w:rsid w:val="00FE13CE"/>
    <w:rsid w:val="00FE231A"/>
    <w:rsid w:val="00FE2B45"/>
    <w:rsid w:val="00FE4873"/>
    <w:rsid w:val="00FE51B7"/>
    <w:rsid w:val="00FF08A6"/>
    <w:rsid w:val="00FF1D8B"/>
    <w:rsid w:val="00FF2FB7"/>
    <w:rsid w:val="00FF70C7"/>
    <w:rsid w:val="00FF74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D6A6"/>
  <w15:chartTrackingRefBased/>
  <w15:docId w15:val="{67320AFC-8C5C-4B44-B8B3-46C16B3B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6BE"/>
  </w:style>
  <w:style w:type="paragraph" w:styleId="Heading1">
    <w:name w:val="heading 1"/>
    <w:basedOn w:val="Normal"/>
    <w:next w:val="Normal"/>
    <w:link w:val="Heading1Char"/>
    <w:uiPriority w:val="9"/>
    <w:qFormat/>
    <w:rsid w:val="005C36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C36B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C36B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C36B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C36B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C36B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C36B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36BE"/>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5C36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6BE"/>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5C36BE"/>
    <w:pPr>
      <w:outlineLvl w:val="9"/>
    </w:pPr>
  </w:style>
  <w:style w:type="character" w:customStyle="1" w:styleId="Heading2Char">
    <w:name w:val="Heading 2 Char"/>
    <w:basedOn w:val="DefaultParagraphFont"/>
    <w:link w:val="Heading2"/>
    <w:uiPriority w:val="9"/>
    <w:rsid w:val="005C36BE"/>
    <w:rPr>
      <w:rFonts w:asciiTheme="majorHAnsi" w:eastAsiaTheme="majorEastAsia" w:hAnsiTheme="majorHAnsi" w:cstheme="majorBidi"/>
      <w:b/>
      <w:bCs/>
      <w:color w:val="5B9BD5" w:themeColor="accent1"/>
      <w:sz w:val="26"/>
      <w:szCs w:val="26"/>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0415A3"/>
    <w:pPr>
      <w:ind w:left="720"/>
      <w:contextualSpacing/>
    </w:pPr>
  </w:style>
  <w:style w:type="paragraph" w:styleId="TOC1">
    <w:name w:val="toc 1"/>
    <w:basedOn w:val="Normal"/>
    <w:next w:val="Normal"/>
    <w:autoRedefine/>
    <w:uiPriority w:val="39"/>
    <w:unhideWhenUsed/>
    <w:rsid w:val="00DC26BC"/>
    <w:pPr>
      <w:tabs>
        <w:tab w:val="left" w:pos="440"/>
        <w:tab w:val="left" w:pos="709"/>
        <w:tab w:val="right" w:leader="dot" w:pos="9628"/>
      </w:tabs>
      <w:spacing w:after="100"/>
      <w:ind w:firstLine="142"/>
      <w:jc w:val="both"/>
    </w:pPr>
  </w:style>
  <w:style w:type="paragraph" w:styleId="TOC2">
    <w:name w:val="toc 2"/>
    <w:basedOn w:val="Normal"/>
    <w:next w:val="Normal"/>
    <w:autoRedefine/>
    <w:uiPriority w:val="39"/>
    <w:unhideWhenUsed/>
    <w:rsid w:val="000415A3"/>
    <w:pPr>
      <w:spacing w:after="100"/>
      <w:ind w:left="220"/>
    </w:pPr>
  </w:style>
  <w:style w:type="character" w:styleId="Hyperlink">
    <w:name w:val="Hyperlink"/>
    <w:basedOn w:val="DefaultParagraphFont"/>
    <w:uiPriority w:val="99"/>
    <w:unhideWhenUsed/>
    <w:rsid w:val="000415A3"/>
    <w:rPr>
      <w:color w:val="0563C1" w:themeColor="hyperlink"/>
      <w:u w:val="single"/>
    </w:rPr>
  </w:style>
  <w:style w:type="paragraph" w:customStyle="1" w:styleId="paragrafesrasas2lygis">
    <w:name w:val="_paragrafe sąrasas 2 lygis"/>
    <w:basedOn w:val="BodyTextIndent2"/>
    <w:link w:val="paragrafesrasas2lygisDiagrama"/>
    <w:rsid w:val="000415A3"/>
    <w:pPr>
      <w:numPr>
        <w:ilvl w:val="1"/>
        <w:numId w:val="3"/>
      </w:numPr>
      <w:spacing w:line="276" w:lineRule="auto"/>
      <w:jc w:val="both"/>
    </w:pPr>
    <w:rPr>
      <w:rFonts w:ascii="Times New Roman" w:eastAsia="Times New Roman" w:hAnsi="Times New Roman" w:cs="Times New Roman"/>
      <w:lang w:val="x-none" w:eastAsia="x-none"/>
    </w:rPr>
  </w:style>
  <w:style w:type="character" w:customStyle="1" w:styleId="paragrafesrasas2lygisDiagrama">
    <w:name w:val="_paragrafe sąrasas 2 lygis Diagrama"/>
    <w:link w:val="paragrafesrasas2lygis"/>
    <w:rsid w:val="000415A3"/>
    <w:rPr>
      <w:rFonts w:ascii="Times New Roman" w:eastAsia="Times New Roman" w:hAnsi="Times New Roman" w:cs="Times New Roman"/>
      <w:lang w:val="x-none" w:eastAsia="x-none"/>
    </w:rPr>
  </w:style>
  <w:style w:type="paragraph" w:styleId="BodyTextIndent2">
    <w:name w:val="Body Text Indent 2"/>
    <w:basedOn w:val="Normal"/>
    <w:link w:val="BodyTextIndent2Char"/>
    <w:uiPriority w:val="99"/>
    <w:semiHidden/>
    <w:unhideWhenUsed/>
    <w:rsid w:val="000415A3"/>
    <w:pPr>
      <w:spacing w:after="120" w:line="480" w:lineRule="auto"/>
      <w:ind w:left="283"/>
    </w:pPr>
  </w:style>
  <w:style w:type="character" w:customStyle="1" w:styleId="BodyTextIndent2Char">
    <w:name w:val="Body Text Indent 2 Char"/>
    <w:basedOn w:val="DefaultParagraphFont"/>
    <w:link w:val="BodyTextIndent2"/>
    <w:uiPriority w:val="99"/>
    <w:semiHidden/>
    <w:rsid w:val="000415A3"/>
  </w:style>
  <w:style w:type="character" w:customStyle="1" w:styleId="Heading3Char">
    <w:name w:val="Heading 3 Char"/>
    <w:basedOn w:val="DefaultParagraphFont"/>
    <w:link w:val="Heading3"/>
    <w:uiPriority w:val="9"/>
    <w:semiHidden/>
    <w:rsid w:val="005C36BE"/>
    <w:rPr>
      <w:rFonts w:asciiTheme="majorHAnsi" w:eastAsiaTheme="majorEastAsia" w:hAnsiTheme="majorHAnsi" w:cstheme="majorBidi"/>
      <w:b/>
      <w:bCs/>
      <w:color w:val="5B9BD5" w:themeColor="accent1"/>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rsid w:val="00D47B4E"/>
  </w:style>
  <w:style w:type="table" w:styleId="TableGrid">
    <w:name w:val="Table Grid"/>
    <w:aliases w:val="CV table,CV1,Lentelė (default'inė)"/>
    <w:basedOn w:val="TableNormal"/>
    <w:uiPriority w:val="59"/>
    <w:rsid w:val="00D47B4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E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5E2C"/>
  </w:style>
  <w:style w:type="paragraph" w:styleId="Footer">
    <w:name w:val="footer"/>
    <w:basedOn w:val="Normal"/>
    <w:link w:val="FooterChar"/>
    <w:uiPriority w:val="99"/>
    <w:unhideWhenUsed/>
    <w:rsid w:val="00E45E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5E2C"/>
  </w:style>
  <w:style w:type="paragraph" w:styleId="TOC3">
    <w:name w:val="toc 3"/>
    <w:basedOn w:val="Normal"/>
    <w:next w:val="Normal"/>
    <w:autoRedefine/>
    <w:uiPriority w:val="39"/>
    <w:unhideWhenUsed/>
    <w:rsid w:val="00E45E2C"/>
    <w:pPr>
      <w:spacing w:after="100"/>
      <w:ind w:left="440"/>
    </w:pPr>
  </w:style>
  <w:style w:type="character" w:styleId="CommentReference">
    <w:name w:val="annotation reference"/>
    <w:basedOn w:val="DefaultParagraphFont"/>
    <w:uiPriority w:val="99"/>
    <w:semiHidden/>
    <w:unhideWhenUsed/>
    <w:rsid w:val="00C71C0E"/>
    <w:rPr>
      <w:sz w:val="16"/>
      <w:szCs w:val="16"/>
    </w:rPr>
  </w:style>
  <w:style w:type="paragraph" w:styleId="CommentText">
    <w:name w:val="annotation text"/>
    <w:basedOn w:val="Normal"/>
    <w:link w:val="CommentTextChar"/>
    <w:uiPriority w:val="99"/>
    <w:unhideWhenUsed/>
    <w:rsid w:val="00C71C0E"/>
    <w:pPr>
      <w:spacing w:line="240" w:lineRule="auto"/>
    </w:pPr>
    <w:rPr>
      <w:sz w:val="20"/>
      <w:szCs w:val="20"/>
    </w:rPr>
  </w:style>
  <w:style w:type="character" w:customStyle="1" w:styleId="CommentTextChar">
    <w:name w:val="Comment Text Char"/>
    <w:basedOn w:val="DefaultParagraphFont"/>
    <w:link w:val="CommentText"/>
    <w:uiPriority w:val="99"/>
    <w:rsid w:val="00C71C0E"/>
    <w:rPr>
      <w:sz w:val="20"/>
      <w:szCs w:val="20"/>
    </w:rPr>
  </w:style>
  <w:style w:type="paragraph" w:styleId="CommentSubject">
    <w:name w:val="annotation subject"/>
    <w:basedOn w:val="CommentText"/>
    <w:next w:val="CommentText"/>
    <w:link w:val="CommentSubjectChar"/>
    <w:uiPriority w:val="99"/>
    <w:semiHidden/>
    <w:unhideWhenUsed/>
    <w:rsid w:val="00C71C0E"/>
    <w:rPr>
      <w:b/>
      <w:bCs/>
    </w:rPr>
  </w:style>
  <w:style w:type="character" w:customStyle="1" w:styleId="CommentSubjectChar">
    <w:name w:val="Comment Subject Char"/>
    <w:basedOn w:val="CommentTextChar"/>
    <w:link w:val="CommentSubject"/>
    <w:uiPriority w:val="99"/>
    <w:semiHidden/>
    <w:rsid w:val="00C71C0E"/>
    <w:rPr>
      <w:b/>
      <w:bCs/>
      <w:sz w:val="20"/>
      <w:szCs w:val="20"/>
    </w:rPr>
  </w:style>
  <w:style w:type="paragraph" w:styleId="BalloonText">
    <w:name w:val="Balloon Text"/>
    <w:basedOn w:val="Normal"/>
    <w:link w:val="BalloonTextChar"/>
    <w:uiPriority w:val="99"/>
    <w:semiHidden/>
    <w:unhideWhenUsed/>
    <w:rsid w:val="00C71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C0E"/>
    <w:rPr>
      <w:rFonts w:ascii="Segoe UI" w:hAnsi="Segoe UI" w:cs="Segoe UI"/>
      <w:sz w:val="18"/>
      <w:szCs w:val="18"/>
    </w:rPr>
  </w:style>
  <w:style w:type="paragraph" w:customStyle="1" w:styleId="Default">
    <w:name w:val="Default"/>
    <w:rsid w:val="00376D8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cimalAligned">
    <w:name w:val="Decimal Aligned"/>
    <w:basedOn w:val="Normal"/>
    <w:uiPriority w:val="40"/>
    <w:rsid w:val="002A22F8"/>
    <w:pPr>
      <w:tabs>
        <w:tab w:val="decimal" w:pos="360"/>
      </w:tabs>
    </w:pPr>
    <w:rPr>
      <w:rFonts w:cs="Times New Roman"/>
      <w:lang w:val="en-US"/>
    </w:rPr>
  </w:style>
  <w:style w:type="table" w:styleId="LightShading-Accent1">
    <w:name w:val="Light Shading Accent 1"/>
    <w:basedOn w:val="TableNormal"/>
    <w:uiPriority w:val="60"/>
    <w:semiHidden/>
    <w:unhideWhenUsed/>
    <w:rsid w:val="002A22F8"/>
    <w:pPr>
      <w:spacing w:after="0" w:line="240" w:lineRule="auto"/>
    </w:pPr>
    <w:rPr>
      <w:color w:val="2E74B5" w:themeColor="accent1" w:themeShade="BF"/>
      <w:lang w:val="en-US"/>
    </w:rPr>
    <w:tblPr>
      <w:tblStyleRowBandSize w:val="1"/>
      <w:tblStyleColBandSize w:val="1"/>
      <w:tblInd w:w="0" w:type="nil"/>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SLONormal">
    <w:name w:val="SLO Normal"/>
    <w:link w:val="SLONormalChar"/>
    <w:uiPriority w:val="99"/>
    <w:rsid w:val="003B508A"/>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uiPriority w:val="99"/>
    <w:locked/>
    <w:rsid w:val="003B508A"/>
    <w:rPr>
      <w:rFonts w:ascii="Times New Roman" w:eastAsia="Times New Roman" w:hAnsi="Times New Roman" w:cs="Times New Roman"/>
      <w:kern w:val="24"/>
      <w:szCs w:val="24"/>
      <w:lang w:val="en-GB"/>
    </w:rPr>
  </w:style>
  <w:style w:type="paragraph" w:customStyle="1" w:styleId="Standard">
    <w:name w:val="Standard"/>
    <w:rsid w:val="00E53382"/>
    <w:pPr>
      <w:suppressAutoHyphens/>
      <w:autoSpaceDN w:val="0"/>
      <w:spacing w:after="0" w:line="240" w:lineRule="auto"/>
      <w:textAlignment w:val="baseline"/>
    </w:pPr>
    <w:rPr>
      <w:rFonts w:ascii="Calibri" w:eastAsia="Linux Libertine G" w:hAnsi="Calibri" w:cs="Linux Libertine G"/>
      <w:sz w:val="24"/>
      <w:szCs w:val="24"/>
      <w:lang w:val="en-US" w:eastAsia="zh-CN" w:bidi="hi-IN"/>
    </w:rPr>
  </w:style>
  <w:style w:type="paragraph" w:styleId="FootnoteText">
    <w:name w:val="footnote text"/>
    <w:basedOn w:val="Normal"/>
    <w:link w:val="FootnoteTextChar"/>
    <w:unhideWhenUsed/>
    <w:rsid w:val="00CD1A24"/>
    <w:pPr>
      <w:spacing w:after="0" w:line="240" w:lineRule="auto"/>
    </w:pPr>
    <w:rPr>
      <w:sz w:val="20"/>
      <w:szCs w:val="20"/>
    </w:rPr>
  </w:style>
  <w:style w:type="character" w:customStyle="1" w:styleId="FootnoteTextChar">
    <w:name w:val="Footnote Text Char"/>
    <w:basedOn w:val="DefaultParagraphFont"/>
    <w:link w:val="FootnoteText"/>
    <w:rsid w:val="00CD1A24"/>
    <w:rPr>
      <w:sz w:val="20"/>
      <w:szCs w:val="20"/>
    </w:rPr>
  </w:style>
  <w:style w:type="character" w:styleId="FootnoteReference">
    <w:name w:val="footnote reference"/>
    <w:basedOn w:val="DefaultParagraphFont"/>
    <w:uiPriority w:val="99"/>
    <w:semiHidden/>
    <w:unhideWhenUsed/>
    <w:rsid w:val="00CD1A24"/>
    <w:rPr>
      <w:vertAlign w:val="superscript"/>
    </w:rPr>
  </w:style>
  <w:style w:type="character" w:customStyle="1" w:styleId="Heading4Char">
    <w:name w:val="Heading 4 Char"/>
    <w:basedOn w:val="DefaultParagraphFont"/>
    <w:link w:val="Heading4"/>
    <w:uiPriority w:val="9"/>
    <w:semiHidden/>
    <w:rsid w:val="005C36B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5C36B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5C36B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5C36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36BE"/>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5C36B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C36BE"/>
    <w:pPr>
      <w:spacing w:line="240" w:lineRule="auto"/>
    </w:pPr>
    <w:rPr>
      <w:b/>
      <w:bCs/>
      <w:color w:val="5B9BD5" w:themeColor="accent1"/>
      <w:sz w:val="18"/>
      <w:szCs w:val="18"/>
    </w:rPr>
  </w:style>
  <w:style w:type="paragraph" w:styleId="Title">
    <w:name w:val="Title"/>
    <w:basedOn w:val="Normal"/>
    <w:next w:val="Normal"/>
    <w:link w:val="TitleChar"/>
    <w:uiPriority w:val="10"/>
    <w:qFormat/>
    <w:rsid w:val="005C36B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5C36BE"/>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5C36B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C36BE"/>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5C36BE"/>
    <w:rPr>
      <w:b/>
      <w:bCs/>
    </w:rPr>
  </w:style>
  <w:style w:type="character" w:styleId="Emphasis">
    <w:name w:val="Emphasis"/>
    <w:basedOn w:val="DefaultParagraphFont"/>
    <w:uiPriority w:val="20"/>
    <w:qFormat/>
    <w:rsid w:val="005C36BE"/>
    <w:rPr>
      <w:i/>
      <w:iCs/>
    </w:rPr>
  </w:style>
  <w:style w:type="paragraph" w:styleId="NoSpacing">
    <w:name w:val="No Spacing"/>
    <w:uiPriority w:val="1"/>
    <w:qFormat/>
    <w:rsid w:val="005C36BE"/>
    <w:pPr>
      <w:spacing w:after="0" w:line="240" w:lineRule="auto"/>
    </w:pPr>
  </w:style>
  <w:style w:type="paragraph" w:styleId="Quote">
    <w:name w:val="Quote"/>
    <w:basedOn w:val="Normal"/>
    <w:next w:val="Normal"/>
    <w:link w:val="QuoteChar"/>
    <w:uiPriority w:val="29"/>
    <w:qFormat/>
    <w:rsid w:val="005C36BE"/>
    <w:rPr>
      <w:i/>
      <w:iCs/>
      <w:color w:val="000000" w:themeColor="text1"/>
    </w:rPr>
  </w:style>
  <w:style w:type="character" w:customStyle="1" w:styleId="QuoteChar">
    <w:name w:val="Quote Char"/>
    <w:basedOn w:val="DefaultParagraphFont"/>
    <w:link w:val="Quote"/>
    <w:uiPriority w:val="29"/>
    <w:rsid w:val="005C36BE"/>
    <w:rPr>
      <w:i/>
      <w:iCs/>
      <w:color w:val="000000" w:themeColor="text1"/>
    </w:rPr>
  </w:style>
  <w:style w:type="paragraph" w:styleId="IntenseQuote">
    <w:name w:val="Intense Quote"/>
    <w:basedOn w:val="Normal"/>
    <w:next w:val="Normal"/>
    <w:link w:val="IntenseQuoteChar"/>
    <w:uiPriority w:val="30"/>
    <w:qFormat/>
    <w:rsid w:val="005C36BE"/>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C36BE"/>
    <w:rPr>
      <w:b/>
      <w:bCs/>
      <w:i/>
      <w:iCs/>
      <w:color w:val="5B9BD5" w:themeColor="accent1"/>
    </w:rPr>
  </w:style>
  <w:style w:type="character" w:styleId="SubtleEmphasis">
    <w:name w:val="Subtle Emphasis"/>
    <w:basedOn w:val="DefaultParagraphFont"/>
    <w:uiPriority w:val="19"/>
    <w:qFormat/>
    <w:rsid w:val="005C36BE"/>
    <w:rPr>
      <w:i/>
      <w:iCs/>
      <w:color w:val="808080" w:themeColor="text1" w:themeTint="7F"/>
    </w:rPr>
  </w:style>
  <w:style w:type="character" w:styleId="IntenseEmphasis">
    <w:name w:val="Intense Emphasis"/>
    <w:basedOn w:val="DefaultParagraphFont"/>
    <w:uiPriority w:val="21"/>
    <w:qFormat/>
    <w:rsid w:val="005C36BE"/>
    <w:rPr>
      <w:b/>
      <w:bCs/>
      <w:i/>
      <w:iCs/>
      <w:color w:val="5B9BD5" w:themeColor="accent1"/>
    </w:rPr>
  </w:style>
  <w:style w:type="character" w:styleId="SubtleReference">
    <w:name w:val="Subtle Reference"/>
    <w:basedOn w:val="DefaultParagraphFont"/>
    <w:uiPriority w:val="31"/>
    <w:qFormat/>
    <w:rsid w:val="005C36BE"/>
    <w:rPr>
      <w:smallCaps/>
      <w:color w:val="ED7D31" w:themeColor="accent2"/>
      <w:u w:val="single"/>
    </w:rPr>
  </w:style>
  <w:style w:type="character" w:styleId="IntenseReference">
    <w:name w:val="Intense Reference"/>
    <w:basedOn w:val="DefaultParagraphFont"/>
    <w:uiPriority w:val="32"/>
    <w:qFormat/>
    <w:rsid w:val="005C36BE"/>
    <w:rPr>
      <w:b/>
      <w:bCs/>
      <w:smallCaps/>
      <w:color w:val="ED7D31" w:themeColor="accent2"/>
      <w:spacing w:val="5"/>
      <w:u w:val="single"/>
    </w:rPr>
  </w:style>
  <w:style w:type="character" w:styleId="BookTitle">
    <w:name w:val="Book Title"/>
    <w:basedOn w:val="DefaultParagraphFont"/>
    <w:uiPriority w:val="33"/>
    <w:qFormat/>
    <w:rsid w:val="005C36BE"/>
    <w:rPr>
      <w:b/>
      <w:bCs/>
      <w:smallCaps/>
      <w:spacing w:val="5"/>
    </w:rPr>
  </w:style>
  <w:style w:type="character" w:styleId="FollowedHyperlink">
    <w:name w:val="FollowedHyperlink"/>
    <w:basedOn w:val="DefaultParagraphFont"/>
    <w:uiPriority w:val="99"/>
    <w:semiHidden/>
    <w:unhideWhenUsed/>
    <w:rsid w:val="00EB2A8C"/>
    <w:rPr>
      <w:color w:val="954F72" w:themeColor="followedHyperlink"/>
      <w:u w:val="single"/>
    </w:rPr>
  </w:style>
  <w:style w:type="paragraph" w:styleId="Revision">
    <w:name w:val="Revision"/>
    <w:hidden/>
    <w:uiPriority w:val="99"/>
    <w:semiHidden/>
    <w:rsid w:val="00854EED"/>
    <w:pPr>
      <w:spacing w:after="0" w:line="240" w:lineRule="auto"/>
    </w:pPr>
  </w:style>
  <w:style w:type="character" w:customStyle="1" w:styleId="normaltextrun">
    <w:name w:val="normaltextrun"/>
    <w:basedOn w:val="DefaultParagraphFont"/>
    <w:rsid w:val="00BB1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31447">
      <w:bodyDiv w:val="1"/>
      <w:marLeft w:val="0"/>
      <w:marRight w:val="0"/>
      <w:marTop w:val="0"/>
      <w:marBottom w:val="0"/>
      <w:divBdr>
        <w:top w:val="none" w:sz="0" w:space="0" w:color="auto"/>
        <w:left w:val="none" w:sz="0" w:space="0" w:color="auto"/>
        <w:bottom w:val="none" w:sz="0" w:space="0" w:color="auto"/>
        <w:right w:val="none" w:sz="0" w:space="0" w:color="auto"/>
      </w:divBdr>
    </w:div>
    <w:div w:id="613484468">
      <w:bodyDiv w:val="1"/>
      <w:marLeft w:val="0"/>
      <w:marRight w:val="0"/>
      <w:marTop w:val="0"/>
      <w:marBottom w:val="0"/>
      <w:divBdr>
        <w:top w:val="none" w:sz="0" w:space="0" w:color="auto"/>
        <w:left w:val="none" w:sz="0" w:space="0" w:color="auto"/>
        <w:bottom w:val="none" w:sz="0" w:space="0" w:color="auto"/>
        <w:right w:val="none" w:sz="0" w:space="0" w:color="auto"/>
      </w:divBdr>
    </w:div>
    <w:div w:id="731658975">
      <w:bodyDiv w:val="1"/>
      <w:marLeft w:val="0"/>
      <w:marRight w:val="0"/>
      <w:marTop w:val="0"/>
      <w:marBottom w:val="0"/>
      <w:divBdr>
        <w:top w:val="none" w:sz="0" w:space="0" w:color="auto"/>
        <w:left w:val="none" w:sz="0" w:space="0" w:color="auto"/>
        <w:bottom w:val="none" w:sz="0" w:space="0" w:color="auto"/>
        <w:right w:val="none" w:sz="0" w:space="0" w:color="auto"/>
      </w:divBdr>
    </w:div>
    <w:div w:id="734209343">
      <w:bodyDiv w:val="1"/>
      <w:marLeft w:val="0"/>
      <w:marRight w:val="0"/>
      <w:marTop w:val="0"/>
      <w:marBottom w:val="0"/>
      <w:divBdr>
        <w:top w:val="none" w:sz="0" w:space="0" w:color="auto"/>
        <w:left w:val="none" w:sz="0" w:space="0" w:color="auto"/>
        <w:bottom w:val="none" w:sz="0" w:space="0" w:color="auto"/>
        <w:right w:val="none" w:sz="0" w:space="0" w:color="auto"/>
      </w:divBdr>
    </w:div>
    <w:div w:id="743920032">
      <w:bodyDiv w:val="1"/>
      <w:marLeft w:val="0"/>
      <w:marRight w:val="0"/>
      <w:marTop w:val="0"/>
      <w:marBottom w:val="0"/>
      <w:divBdr>
        <w:top w:val="none" w:sz="0" w:space="0" w:color="auto"/>
        <w:left w:val="none" w:sz="0" w:space="0" w:color="auto"/>
        <w:bottom w:val="none" w:sz="0" w:space="0" w:color="auto"/>
        <w:right w:val="none" w:sz="0" w:space="0" w:color="auto"/>
      </w:divBdr>
    </w:div>
    <w:div w:id="819931106">
      <w:bodyDiv w:val="1"/>
      <w:marLeft w:val="0"/>
      <w:marRight w:val="0"/>
      <w:marTop w:val="0"/>
      <w:marBottom w:val="0"/>
      <w:divBdr>
        <w:top w:val="none" w:sz="0" w:space="0" w:color="auto"/>
        <w:left w:val="none" w:sz="0" w:space="0" w:color="auto"/>
        <w:bottom w:val="none" w:sz="0" w:space="0" w:color="auto"/>
        <w:right w:val="none" w:sz="0" w:space="0" w:color="auto"/>
      </w:divBdr>
    </w:div>
    <w:div w:id="1341665939">
      <w:bodyDiv w:val="1"/>
      <w:marLeft w:val="0"/>
      <w:marRight w:val="0"/>
      <w:marTop w:val="0"/>
      <w:marBottom w:val="0"/>
      <w:divBdr>
        <w:top w:val="none" w:sz="0" w:space="0" w:color="auto"/>
        <w:left w:val="none" w:sz="0" w:space="0" w:color="auto"/>
        <w:bottom w:val="none" w:sz="0" w:space="0" w:color="auto"/>
        <w:right w:val="none" w:sz="0" w:space="0" w:color="auto"/>
      </w:divBdr>
    </w:div>
    <w:div w:id="1642073769">
      <w:bodyDiv w:val="1"/>
      <w:marLeft w:val="0"/>
      <w:marRight w:val="0"/>
      <w:marTop w:val="0"/>
      <w:marBottom w:val="0"/>
      <w:divBdr>
        <w:top w:val="none" w:sz="0" w:space="0" w:color="auto"/>
        <w:left w:val="none" w:sz="0" w:space="0" w:color="auto"/>
        <w:bottom w:val="none" w:sz="0" w:space="0" w:color="auto"/>
        <w:right w:val="none" w:sz="0" w:space="0" w:color="auto"/>
      </w:divBdr>
    </w:div>
    <w:div w:id="18968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39B1E-68A3-499B-A05B-633D4AD3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19</Pages>
  <Words>7119</Words>
  <Characters>40580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Pažūsienė</dc:creator>
  <cp:keywords/>
  <dc:description/>
  <cp:lastModifiedBy>Loreta Juškaitė-Pečul</cp:lastModifiedBy>
  <cp:revision>7</cp:revision>
  <cp:lastPrinted>2021-08-16T07:25:00Z</cp:lastPrinted>
  <dcterms:created xsi:type="dcterms:W3CDTF">2022-08-25T04:07:00Z</dcterms:created>
  <dcterms:modified xsi:type="dcterms:W3CDTF">2022-08-25T05:46:00Z</dcterms:modified>
</cp:coreProperties>
</file>